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8566" w14:textId="10EDA768" w:rsidR="00BC3DA4" w:rsidRPr="003C1670" w:rsidRDefault="00AD7217">
      <w:pPr>
        <w:rPr>
          <w:rFonts w:ascii="Palatino Linotype" w:hAnsi="Palatino Linotype"/>
          <w:b/>
          <w:bCs/>
          <w:color w:val="000000" w:themeColor="text1"/>
          <w:sz w:val="22"/>
          <w:szCs w:val="22"/>
          <w:u w:val="single"/>
        </w:rPr>
      </w:pPr>
      <w:bookmarkStart w:id="0" w:name="_Toc138331246"/>
      <w:bookmarkStart w:id="1" w:name="_Toc138857240"/>
      <w:bookmarkStart w:id="2" w:name="_Toc138857739"/>
      <w:r w:rsidRPr="003C1670">
        <w:rPr>
          <w:rFonts w:ascii="Palatino Linotype" w:hAnsi="Palatino Linotype"/>
          <w:b/>
          <w:bCs/>
          <w:color w:val="000000" w:themeColor="text1"/>
          <w:sz w:val="22"/>
          <w:szCs w:val="22"/>
          <w:u w:val="single"/>
        </w:rPr>
        <w:t>Statement of Variance</w:t>
      </w:r>
      <w:bookmarkEnd w:id="0"/>
      <w:r w:rsidRPr="003C1670">
        <w:rPr>
          <w:rFonts w:ascii="Palatino Linotype" w:hAnsi="Palatino Linotype"/>
          <w:b/>
          <w:bCs/>
          <w:color w:val="000000" w:themeColor="text1"/>
          <w:sz w:val="22"/>
          <w:szCs w:val="22"/>
          <w:u w:val="single"/>
        </w:rPr>
        <w:t xml:space="preserve">: Progress against Targets </w:t>
      </w:r>
      <w:bookmarkEnd w:id="1"/>
      <w:bookmarkEnd w:id="2"/>
      <w:r w:rsidRPr="003C1670">
        <w:rPr>
          <w:rFonts w:ascii="Palatino Linotype" w:hAnsi="Palatino Linotype"/>
          <w:b/>
          <w:bCs/>
          <w:color w:val="000000" w:themeColor="text1"/>
          <w:sz w:val="22"/>
          <w:szCs w:val="22"/>
          <w:u w:val="single"/>
        </w:rPr>
        <w:t>Greenmeadows School 2024</w:t>
      </w:r>
    </w:p>
    <w:p w14:paraId="3A892213" w14:textId="77777777" w:rsidR="00AD7217" w:rsidRPr="003C1670" w:rsidRDefault="00AD7217">
      <w:pPr>
        <w:rPr>
          <w:rFonts w:ascii="Palatino Linotype" w:hAnsi="Palatino Linotype"/>
          <w:color w:val="000000" w:themeColor="text1"/>
          <w:sz w:val="22"/>
          <w:szCs w:val="22"/>
          <w:u w:val="single"/>
        </w:rPr>
      </w:pPr>
    </w:p>
    <w:p w14:paraId="151CBCCE" w14:textId="1CAAA0E8" w:rsidR="00AD7217" w:rsidRPr="003C1670" w:rsidRDefault="00AD7217" w:rsidP="00AD7217">
      <w:pPr>
        <w:pStyle w:val="NormalWeb"/>
        <w:spacing w:before="0" w:beforeAutospacing="0" w:after="0" w:afterAutospacing="0"/>
        <w:rPr>
          <w:rFonts w:ascii="Palatino Linotype" w:hAnsi="Palatino Linotype"/>
          <w:i/>
          <w:iCs/>
          <w:color w:val="000000" w:themeColor="text1"/>
          <w:sz w:val="22"/>
          <w:szCs w:val="22"/>
        </w:rPr>
      </w:pPr>
      <w:r w:rsidRPr="003C1670">
        <w:rPr>
          <w:rFonts w:ascii="Palatino Linotype" w:hAnsi="Palatino Linotype"/>
          <w:i/>
          <w:iCs/>
          <w:color w:val="000000" w:themeColor="text1"/>
          <w:sz w:val="22"/>
          <w:szCs w:val="22"/>
        </w:rPr>
        <w:t xml:space="preserve">Strategic Goal: </w:t>
      </w:r>
      <w:r w:rsidRPr="003C1670">
        <w:rPr>
          <w:rFonts w:ascii="Palatino Linotype" w:hAnsi="Palatino Linotype" w:cs="Arial"/>
          <w:i/>
          <w:iCs/>
          <w:color w:val="000000" w:themeColor="text1"/>
          <w:sz w:val="22"/>
          <w:szCs w:val="22"/>
        </w:rPr>
        <w:t xml:space="preserve"> Learners throughout the school reach their highest potential, especially in literacy and numeracy. NELP 2, 3, 4, 5, 6</w:t>
      </w:r>
    </w:p>
    <w:p w14:paraId="5528B10A" w14:textId="77777777" w:rsidR="00AD7217" w:rsidRPr="003C1670" w:rsidRDefault="00AD7217">
      <w:pPr>
        <w:rPr>
          <w:rFonts w:ascii="Palatino Linotype" w:hAnsi="Palatino Linotype"/>
          <w:color w:val="000000" w:themeColor="text1"/>
          <w:sz w:val="22"/>
          <w:szCs w:val="22"/>
          <w:u w:val="single"/>
        </w:rPr>
      </w:pPr>
    </w:p>
    <w:p w14:paraId="729F7662" w14:textId="6A8D7C45" w:rsidR="00AD7217" w:rsidRPr="003C1670" w:rsidRDefault="00AD7217">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Annual Target/Goal: More students meeting or exceeding curriculum expectations</w:t>
      </w:r>
    </w:p>
    <w:p w14:paraId="54CF9AE8" w14:textId="77777777" w:rsidR="00AD7217" w:rsidRPr="003C1670" w:rsidRDefault="00AD7217">
      <w:pPr>
        <w:rPr>
          <w:rFonts w:ascii="Palatino Linotype" w:hAnsi="Palatino Linotype"/>
          <w:color w:val="000000" w:themeColor="text1"/>
          <w:sz w:val="22"/>
          <w:szCs w:val="22"/>
        </w:rPr>
      </w:pPr>
    </w:p>
    <w:p w14:paraId="637B3C43" w14:textId="77777777" w:rsidR="00AD7217" w:rsidRPr="003C1670" w:rsidRDefault="00AD7217" w:rsidP="00AD7217">
      <w:pPr>
        <w:rPr>
          <w:rFonts w:ascii="Palatino Linotype" w:hAnsi="Palatino Linotype" w:cstheme="minorHAnsi"/>
          <w:color w:val="000000" w:themeColor="text1"/>
          <w:sz w:val="22"/>
          <w:szCs w:val="22"/>
          <w:u w:val="single"/>
        </w:rPr>
      </w:pPr>
      <w:r w:rsidRPr="003C1670">
        <w:rPr>
          <w:rFonts w:ascii="Palatino Linotype" w:hAnsi="Palatino Linotype" w:cstheme="minorHAnsi"/>
          <w:color w:val="000000" w:themeColor="text1"/>
          <w:sz w:val="22"/>
          <w:szCs w:val="22"/>
          <w:u w:val="single"/>
        </w:rPr>
        <w:t>Action 1</w:t>
      </w:r>
    </w:p>
    <w:p w14:paraId="09C3C6A9" w14:textId="77777777" w:rsidR="00AD7217" w:rsidRPr="003C1670" w:rsidRDefault="00AD7217" w:rsidP="00AD7217">
      <w:pPr>
        <w:spacing w:line="240" w:lineRule="atLeast"/>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Raise teacher capability as part of The Learner First (TLF) PLD</w:t>
      </w:r>
    </w:p>
    <w:p w14:paraId="4F895B2A" w14:textId="77777777" w:rsidR="00AD7217" w:rsidRPr="003C1670" w:rsidRDefault="00AD7217">
      <w:pPr>
        <w:rPr>
          <w:rFonts w:ascii="Palatino Linotype" w:hAnsi="Palatino Linotype"/>
          <w:color w:val="000000" w:themeColor="text1"/>
          <w:sz w:val="22"/>
          <w:szCs w:val="22"/>
          <w:u w:val="single"/>
        </w:rPr>
      </w:pPr>
    </w:p>
    <w:p w14:paraId="3CBB6136" w14:textId="77777777" w:rsidR="00AD7217" w:rsidRPr="00137206" w:rsidRDefault="00AD7217" w:rsidP="00AD7217">
      <w:pPr>
        <w:rPr>
          <w:rFonts w:ascii="Palatino Linotype" w:hAnsi="Palatino Linotype"/>
          <w:b/>
          <w:bCs/>
          <w:color w:val="000000" w:themeColor="text1"/>
          <w:sz w:val="22"/>
          <w:szCs w:val="22"/>
        </w:rPr>
      </w:pPr>
      <w:r w:rsidRPr="00137206">
        <w:rPr>
          <w:rFonts w:ascii="Palatino Linotype" w:hAnsi="Palatino Linotype"/>
          <w:b/>
          <w:bCs/>
          <w:color w:val="000000" w:themeColor="text1"/>
          <w:sz w:val="22"/>
          <w:szCs w:val="22"/>
        </w:rPr>
        <w:t>What did we achieve?</w:t>
      </w:r>
    </w:p>
    <w:p w14:paraId="49BC8912" w14:textId="23348420" w:rsidR="00AD7217" w:rsidRPr="003C1670" w:rsidRDefault="003C1670" w:rsidP="003C1670">
      <w:pPr>
        <w:pStyle w:val="ListParagraph"/>
        <w:numPr>
          <w:ilvl w:val="0"/>
          <w:numId w:val="18"/>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c</w:t>
      </w:r>
      <w:r w:rsidR="00AD7217" w:rsidRPr="003C1670">
        <w:rPr>
          <w:rFonts w:ascii="Palatino Linotype" w:hAnsi="Palatino Linotype" w:cstheme="minorHAnsi"/>
          <w:color w:val="000000" w:themeColor="text1"/>
          <w:sz w:val="22"/>
          <w:szCs w:val="22"/>
        </w:rPr>
        <w:t xml:space="preserve">onsistent pedagogies </w:t>
      </w:r>
      <w:r w:rsidRPr="003C1670">
        <w:rPr>
          <w:rFonts w:ascii="Palatino Linotype" w:hAnsi="Palatino Linotype" w:cstheme="minorHAnsi"/>
          <w:color w:val="000000" w:themeColor="text1"/>
          <w:sz w:val="22"/>
          <w:szCs w:val="22"/>
        </w:rPr>
        <w:t xml:space="preserve">in mathematics teaching and learning </w:t>
      </w:r>
      <w:r w:rsidR="00AD7217" w:rsidRPr="003C1670">
        <w:rPr>
          <w:rFonts w:ascii="Palatino Linotype" w:hAnsi="Palatino Linotype" w:cstheme="minorHAnsi"/>
          <w:color w:val="000000" w:themeColor="text1"/>
          <w:sz w:val="22"/>
          <w:szCs w:val="22"/>
        </w:rPr>
        <w:t>emerging across the school</w:t>
      </w:r>
    </w:p>
    <w:p w14:paraId="3F113810" w14:textId="706E0D2C" w:rsidR="00AD7217" w:rsidRPr="003C1670" w:rsidRDefault="003C1670" w:rsidP="003C1670">
      <w:pPr>
        <w:pStyle w:val="ListParagraph"/>
        <w:numPr>
          <w:ilvl w:val="0"/>
          <w:numId w:val="18"/>
        </w:numPr>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m</w:t>
      </w:r>
      <w:r w:rsidR="00AD7217" w:rsidRPr="003C1670">
        <w:rPr>
          <w:rFonts w:ascii="Palatino Linotype" w:hAnsi="Palatino Linotype" w:cstheme="minorHAnsi"/>
          <w:color w:val="000000" w:themeColor="text1"/>
          <w:sz w:val="22"/>
          <w:szCs w:val="22"/>
        </w:rPr>
        <w:t xml:space="preserve">aths curriculum team involved </w:t>
      </w:r>
      <w:r w:rsidRPr="003C1670">
        <w:rPr>
          <w:rFonts w:ascii="Palatino Linotype" w:hAnsi="Palatino Linotype" w:cstheme="minorHAnsi"/>
          <w:color w:val="000000" w:themeColor="text1"/>
          <w:sz w:val="22"/>
          <w:szCs w:val="22"/>
        </w:rPr>
        <w:t xml:space="preserve">in the PLD </w:t>
      </w:r>
      <w:r w:rsidR="00AD7217" w:rsidRPr="003C1670">
        <w:rPr>
          <w:rFonts w:ascii="Palatino Linotype" w:hAnsi="Palatino Linotype" w:cstheme="minorHAnsi"/>
          <w:color w:val="000000" w:themeColor="text1"/>
          <w:sz w:val="22"/>
          <w:szCs w:val="22"/>
        </w:rPr>
        <w:t>(8 teachers) throughout 2024</w:t>
      </w:r>
    </w:p>
    <w:p w14:paraId="2ACAE61E" w14:textId="1FDCB227" w:rsidR="003C1670" w:rsidRPr="003C1670" w:rsidRDefault="003C1670" w:rsidP="003C1670">
      <w:pPr>
        <w:pStyle w:val="ListParagraph"/>
        <w:numPr>
          <w:ilvl w:val="0"/>
          <w:numId w:val="18"/>
        </w:numPr>
        <w:rPr>
          <w:rFonts w:ascii="Palatino Linotype" w:eastAsia="Times New Roman" w:hAnsi="Palatino Linotype" w:cs="Times New Roman"/>
          <w:color w:val="000000" w:themeColor="text1"/>
          <w:kern w:val="0"/>
          <w:sz w:val="22"/>
          <w:szCs w:val="22"/>
          <w:lang w:eastAsia="en-GB"/>
          <w14:ligatures w14:val="none"/>
        </w:rPr>
      </w:pPr>
      <w:r>
        <w:rPr>
          <w:rFonts w:ascii="Palatino Linotype" w:eastAsia="Times New Roman" w:hAnsi="Palatino Linotype" w:cs="Arial"/>
          <w:color w:val="000000" w:themeColor="text1"/>
          <w:kern w:val="0"/>
          <w:sz w:val="22"/>
          <w:szCs w:val="22"/>
          <w:lang w:eastAsia="en-GB"/>
          <w14:ligatures w14:val="none"/>
        </w:rPr>
        <w:t>t</w:t>
      </w:r>
      <w:r w:rsidRPr="003C1670">
        <w:rPr>
          <w:rFonts w:ascii="Palatino Linotype" w:eastAsia="Times New Roman" w:hAnsi="Palatino Linotype" w:cs="Arial"/>
          <w:color w:val="000000" w:themeColor="text1"/>
          <w:kern w:val="0"/>
          <w:sz w:val="22"/>
          <w:szCs w:val="22"/>
          <w:lang w:eastAsia="en-GB"/>
          <w14:ligatures w14:val="none"/>
        </w:rPr>
        <w:t xml:space="preserve">he last three months </w:t>
      </w:r>
      <w:r w:rsidR="00E40F8E">
        <w:rPr>
          <w:rFonts w:ascii="Palatino Linotype" w:eastAsia="Times New Roman" w:hAnsi="Palatino Linotype" w:cs="Arial"/>
          <w:color w:val="000000" w:themeColor="text1"/>
          <w:kern w:val="0"/>
          <w:sz w:val="22"/>
          <w:szCs w:val="22"/>
          <w:lang w:eastAsia="en-GB"/>
          <w14:ligatures w14:val="none"/>
        </w:rPr>
        <w:t>of 2024 saw</w:t>
      </w:r>
      <w:r w:rsidRPr="003C1670">
        <w:rPr>
          <w:rFonts w:ascii="Palatino Linotype" w:eastAsia="Times New Roman" w:hAnsi="Palatino Linotype" w:cs="Arial"/>
          <w:color w:val="000000" w:themeColor="text1"/>
          <w:kern w:val="0"/>
          <w:sz w:val="22"/>
          <w:szCs w:val="22"/>
          <w:lang w:eastAsia="en-GB"/>
          <w14:ligatures w14:val="none"/>
        </w:rPr>
        <w:t xml:space="preserve"> some dramatic steps taken nationally with the announcement on 4th August about the ‘Make it Count’ action plan, and the accelerated implementation of the Mathematics curriculum</w:t>
      </w:r>
    </w:p>
    <w:p w14:paraId="15C6FA60" w14:textId="78B571C7" w:rsidR="003C1670" w:rsidRPr="003C1670" w:rsidRDefault="003C1670" w:rsidP="003C1670">
      <w:pPr>
        <w:pStyle w:val="ListParagraph"/>
        <w:numPr>
          <w:ilvl w:val="0"/>
          <w:numId w:val="18"/>
        </w:numPr>
        <w:rPr>
          <w:rFonts w:ascii="Palatino Linotype" w:eastAsia="Times New Roman" w:hAnsi="Palatino Linotype" w:cs="Times New Roman"/>
          <w:color w:val="000000" w:themeColor="text1"/>
          <w:kern w:val="0"/>
          <w:sz w:val="22"/>
          <w:szCs w:val="22"/>
          <w:lang w:eastAsia="en-GB"/>
          <w14:ligatures w14:val="none"/>
        </w:rPr>
      </w:pPr>
      <w:r>
        <w:rPr>
          <w:rFonts w:ascii="Palatino Linotype" w:eastAsia="Times New Roman" w:hAnsi="Palatino Linotype" w:cs="Arial"/>
          <w:color w:val="000000" w:themeColor="text1"/>
          <w:kern w:val="0"/>
          <w:sz w:val="22"/>
          <w:szCs w:val="22"/>
          <w:lang w:eastAsia="en-GB"/>
          <w14:ligatures w14:val="none"/>
        </w:rPr>
        <w:t>sound levels of achievement in Mathematics (75% of students across the school meet expectation)</w:t>
      </w:r>
    </w:p>
    <w:p w14:paraId="5384FA3B" w14:textId="6DC4EB0F" w:rsidR="003C1670" w:rsidRPr="003C1670" w:rsidRDefault="00E40F8E" w:rsidP="003C1670">
      <w:pPr>
        <w:pStyle w:val="ListParagraph"/>
        <w:numPr>
          <w:ilvl w:val="0"/>
          <w:numId w:val="18"/>
        </w:numPr>
        <w:rPr>
          <w:rFonts w:ascii="Palatino Linotype" w:eastAsia="Times New Roman" w:hAnsi="Palatino Linotype" w:cs="Times New Roman"/>
          <w:color w:val="000000" w:themeColor="text1"/>
          <w:kern w:val="0"/>
          <w:sz w:val="22"/>
          <w:szCs w:val="22"/>
          <w:lang w:eastAsia="en-GB"/>
          <w14:ligatures w14:val="none"/>
        </w:rPr>
      </w:pPr>
      <w:r>
        <w:rPr>
          <w:rFonts w:ascii="Palatino Linotype" w:eastAsia="Times New Roman" w:hAnsi="Palatino Linotype" w:cs="Arial"/>
          <w:color w:val="000000" w:themeColor="text1"/>
          <w:kern w:val="0"/>
          <w:sz w:val="22"/>
          <w:szCs w:val="22"/>
          <w:lang w:eastAsia="en-GB"/>
          <w14:ligatures w14:val="none"/>
        </w:rPr>
        <w:t>established</w:t>
      </w:r>
      <w:r w:rsidR="003C1670" w:rsidRPr="003C1670">
        <w:rPr>
          <w:rFonts w:ascii="Palatino Linotype" w:eastAsia="Times New Roman" w:hAnsi="Palatino Linotype" w:cs="Arial"/>
          <w:color w:val="000000" w:themeColor="text1"/>
          <w:kern w:val="0"/>
          <w:sz w:val="22"/>
          <w:szCs w:val="22"/>
          <w:lang w:eastAsia="en-GB"/>
          <w14:ligatures w14:val="none"/>
        </w:rPr>
        <w:t xml:space="preserve"> expectations as part of the </w:t>
      </w:r>
      <w:r>
        <w:rPr>
          <w:rFonts w:ascii="Palatino Linotype" w:eastAsia="Times New Roman" w:hAnsi="Palatino Linotype" w:cs="Arial"/>
          <w:color w:val="000000" w:themeColor="text1"/>
          <w:kern w:val="0"/>
          <w:sz w:val="22"/>
          <w:szCs w:val="22"/>
          <w:lang w:eastAsia="en-GB"/>
          <w14:ligatures w14:val="none"/>
        </w:rPr>
        <w:t xml:space="preserve">Term 3 </w:t>
      </w:r>
      <w:r w:rsidR="003C1670" w:rsidRPr="003C1670">
        <w:rPr>
          <w:rFonts w:ascii="Palatino Linotype" w:eastAsia="Times New Roman" w:hAnsi="Palatino Linotype" w:cs="Arial"/>
          <w:color w:val="000000" w:themeColor="text1"/>
          <w:kern w:val="0"/>
          <w:sz w:val="22"/>
          <w:szCs w:val="22"/>
          <w:lang w:eastAsia="en-GB"/>
          <w14:ligatures w14:val="none"/>
        </w:rPr>
        <w:t>curriculum meeting scheduled so that there is clarity for teachers</w:t>
      </w:r>
    </w:p>
    <w:p w14:paraId="0DF8B252" w14:textId="6F236843" w:rsidR="003C1670" w:rsidRPr="003C1670" w:rsidRDefault="003C1670" w:rsidP="003C1670">
      <w:pPr>
        <w:pStyle w:val="ListParagraph"/>
        <w:numPr>
          <w:ilvl w:val="0"/>
          <w:numId w:val="18"/>
        </w:numPr>
        <w:rPr>
          <w:rFonts w:ascii="Palatino Linotype" w:eastAsia="Times New Roman" w:hAnsi="Palatino Linotype" w:cs="Times New Roman"/>
          <w:color w:val="000000" w:themeColor="text1"/>
          <w:kern w:val="0"/>
          <w:sz w:val="22"/>
          <w:szCs w:val="22"/>
          <w:lang w:eastAsia="en-GB"/>
          <w14:ligatures w14:val="none"/>
        </w:rPr>
      </w:pPr>
      <w:r>
        <w:rPr>
          <w:rFonts w:ascii="Palatino Linotype" w:eastAsia="Times New Roman" w:hAnsi="Palatino Linotype" w:cs="Arial"/>
          <w:color w:val="000000" w:themeColor="text1"/>
          <w:kern w:val="0"/>
          <w:sz w:val="22"/>
          <w:szCs w:val="22"/>
          <w:lang w:eastAsia="en-GB"/>
          <w14:ligatures w14:val="none"/>
        </w:rPr>
        <w:t>collective planning templates and programming emerging</w:t>
      </w:r>
    </w:p>
    <w:p w14:paraId="598E92E7" w14:textId="452AD041" w:rsidR="003C1670" w:rsidRPr="003C1670" w:rsidRDefault="003C1670" w:rsidP="003C1670">
      <w:pPr>
        <w:pStyle w:val="ListParagraph"/>
        <w:numPr>
          <w:ilvl w:val="0"/>
          <w:numId w:val="18"/>
        </w:numPr>
        <w:rPr>
          <w:rFonts w:ascii="Palatino Linotype" w:eastAsia="Times New Roman" w:hAnsi="Palatino Linotype" w:cs="Times New Roman"/>
          <w:color w:val="000000" w:themeColor="text1"/>
          <w:kern w:val="0"/>
          <w:sz w:val="22"/>
          <w:szCs w:val="22"/>
          <w:lang w:eastAsia="en-GB"/>
          <w14:ligatures w14:val="none"/>
        </w:rPr>
      </w:pPr>
      <w:r>
        <w:rPr>
          <w:rFonts w:ascii="Palatino Linotype" w:eastAsia="Times New Roman" w:hAnsi="Palatino Linotype" w:cs="Arial"/>
          <w:color w:val="000000" w:themeColor="text1"/>
          <w:kern w:val="0"/>
          <w:sz w:val="22"/>
          <w:szCs w:val="22"/>
          <w:lang w:eastAsia="en-GB"/>
          <w14:ligatures w14:val="none"/>
        </w:rPr>
        <w:t>rich routines imbedded into many programmes</w:t>
      </w:r>
    </w:p>
    <w:p w14:paraId="4CE044EE" w14:textId="66E1751C" w:rsidR="003C1670" w:rsidRPr="00137206" w:rsidRDefault="003C1670" w:rsidP="00AD7217">
      <w:pPr>
        <w:pStyle w:val="ListParagraph"/>
        <w:numPr>
          <w:ilvl w:val="0"/>
          <w:numId w:val="18"/>
        </w:numPr>
        <w:rPr>
          <w:rFonts w:ascii="Palatino Linotype" w:eastAsia="Times New Roman" w:hAnsi="Palatino Linotype" w:cs="Times New Roman"/>
          <w:color w:val="000000" w:themeColor="text1"/>
          <w:kern w:val="0"/>
          <w:sz w:val="22"/>
          <w:szCs w:val="22"/>
          <w:lang w:eastAsia="en-GB"/>
          <w14:ligatures w14:val="none"/>
        </w:rPr>
      </w:pPr>
      <w:r>
        <w:rPr>
          <w:rFonts w:ascii="Palatino Linotype" w:eastAsia="Times New Roman" w:hAnsi="Palatino Linotype" w:cs="Arial"/>
          <w:color w:val="000000" w:themeColor="text1"/>
          <w:kern w:val="0"/>
          <w:sz w:val="22"/>
          <w:szCs w:val="22"/>
          <w:lang w:eastAsia="en-GB"/>
          <w14:ligatures w14:val="none"/>
        </w:rPr>
        <w:t xml:space="preserve">applying </w:t>
      </w:r>
      <w:r w:rsidR="00137206">
        <w:rPr>
          <w:rFonts w:ascii="Palatino Linotype" w:eastAsia="Times New Roman" w:hAnsi="Palatino Linotype" w:cs="Arial"/>
          <w:color w:val="000000" w:themeColor="text1"/>
          <w:kern w:val="0"/>
          <w:sz w:val="22"/>
          <w:szCs w:val="22"/>
          <w:lang w:eastAsia="en-GB"/>
          <w14:ligatures w14:val="none"/>
        </w:rPr>
        <w:t xml:space="preserve">approaches </w:t>
      </w:r>
      <w:r>
        <w:rPr>
          <w:rFonts w:ascii="Palatino Linotype" w:eastAsia="Times New Roman" w:hAnsi="Palatino Linotype" w:cs="Arial"/>
          <w:color w:val="000000" w:themeColor="text1"/>
          <w:kern w:val="0"/>
          <w:sz w:val="22"/>
          <w:szCs w:val="22"/>
          <w:lang w:eastAsia="en-GB"/>
          <w14:ligatures w14:val="none"/>
        </w:rPr>
        <w:t>to science learning</w:t>
      </w:r>
    </w:p>
    <w:p w14:paraId="30AD4A4A" w14:textId="77777777" w:rsidR="00AD7217" w:rsidRPr="003C1670" w:rsidRDefault="00AD7217" w:rsidP="00AD7217">
      <w:pPr>
        <w:jc w:val="both"/>
        <w:rPr>
          <w:rFonts w:ascii="Palatino Linotype" w:hAnsi="Palatino Linotype"/>
          <w:color w:val="000000" w:themeColor="text1"/>
          <w:sz w:val="22"/>
          <w:szCs w:val="22"/>
          <w:u w:val="single"/>
        </w:rPr>
      </w:pPr>
    </w:p>
    <w:p w14:paraId="79820856" w14:textId="5067D97A" w:rsidR="00AD7217" w:rsidRPr="00137206" w:rsidRDefault="00AD7217" w:rsidP="00AD7217">
      <w:pPr>
        <w:jc w:val="both"/>
        <w:rPr>
          <w:rFonts w:ascii="Palatino Linotype" w:hAnsi="Palatino Linotype"/>
          <w:b/>
          <w:bCs/>
          <w:color w:val="000000" w:themeColor="text1"/>
          <w:sz w:val="22"/>
          <w:szCs w:val="22"/>
        </w:rPr>
      </w:pPr>
      <w:r w:rsidRPr="00137206">
        <w:rPr>
          <w:rFonts w:ascii="Palatino Linotype" w:hAnsi="Palatino Linotype"/>
          <w:b/>
          <w:bCs/>
          <w:color w:val="000000" w:themeColor="text1"/>
          <w:sz w:val="22"/>
          <w:szCs w:val="22"/>
        </w:rPr>
        <w:t>How do we know?</w:t>
      </w:r>
    </w:p>
    <w:p w14:paraId="0E9CB01D" w14:textId="4035A387" w:rsidR="00AD7217" w:rsidRPr="00137206" w:rsidRDefault="00137206" w:rsidP="00137206">
      <w:pPr>
        <w:pStyle w:val="ListParagraph"/>
        <w:numPr>
          <w:ilvl w:val="0"/>
          <w:numId w:val="18"/>
        </w:numPr>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m</w:t>
      </w:r>
      <w:r w:rsidR="00AD7217" w:rsidRPr="00137206">
        <w:rPr>
          <w:rFonts w:ascii="Palatino Linotype" w:hAnsi="Palatino Linotype" w:cstheme="minorHAnsi"/>
          <w:color w:val="000000" w:themeColor="text1"/>
          <w:sz w:val="22"/>
          <w:szCs w:val="22"/>
        </w:rPr>
        <w:t>eeting minutes – staff, syndicate and curriculum teams</w:t>
      </w:r>
    </w:p>
    <w:p w14:paraId="4BF845DB" w14:textId="6D3E27B3" w:rsidR="00AD7217" w:rsidRDefault="00137206" w:rsidP="00137206">
      <w:pPr>
        <w:pStyle w:val="ListParagraph"/>
        <w:numPr>
          <w:ilvl w:val="0"/>
          <w:numId w:val="18"/>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c</w:t>
      </w:r>
      <w:r w:rsidR="00AD7217" w:rsidRPr="00137206">
        <w:rPr>
          <w:rFonts w:ascii="Palatino Linotype" w:hAnsi="Palatino Linotype" w:cstheme="minorHAnsi"/>
          <w:color w:val="000000" w:themeColor="text1"/>
          <w:sz w:val="22"/>
          <w:szCs w:val="22"/>
        </w:rPr>
        <w:t>oaching groups amongst staff</w:t>
      </w:r>
    </w:p>
    <w:p w14:paraId="02ECFE65" w14:textId="26F7698E" w:rsidR="00137206" w:rsidRPr="00137206" w:rsidRDefault="00137206" w:rsidP="00137206">
      <w:pPr>
        <w:pStyle w:val="ListParagraph"/>
        <w:numPr>
          <w:ilvl w:val="0"/>
          <w:numId w:val="18"/>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Mathematics PAT results</w:t>
      </w:r>
    </w:p>
    <w:p w14:paraId="66473E0B" w14:textId="77777777" w:rsidR="00AD7217" w:rsidRPr="003C1670" w:rsidRDefault="00AD7217" w:rsidP="00AD7217">
      <w:pPr>
        <w:jc w:val="both"/>
        <w:rPr>
          <w:rFonts w:ascii="Palatino Linotype" w:hAnsi="Palatino Linotype" w:cstheme="minorHAnsi"/>
          <w:color w:val="000000" w:themeColor="text1"/>
          <w:sz w:val="22"/>
          <w:szCs w:val="22"/>
        </w:rPr>
      </w:pPr>
    </w:p>
    <w:p w14:paraId="570CAF64" w14:textId="77777777" w:rsidR="00AD7217" w:rsidRPr="00137206" w:rsidRDefault="00AD7217" w:rsidP="00AD7217">
      <w:pPr>
        <w:rPr>
          <w:rFonts w:ascii="Palatino Linotype" w:hAnsi="Palatino Linotype"/>
          <w:b/>
          <w:bCs/>
          <w:color w:val="000000" w:themeColor="text1"/>
          <w:sz w:val="22"/>
          <w:szCs w:val="22"/>
        </w:rPr>
      </w:pPr>
      <w:r w:rsidRPr="00137206">
        <w:rPr>
          <w:rFonts w:ascii="Palatino Linotype" w:hAnsi="Palatino Linotype"/>
          <w:b/>
          <w:bCs/>
          <w:color w:val="000000" w:themeColor="text1"/>
          <w:sz w:val="22"/>
          <w:szCs w:val="22"/>
        </w:rPr>
        <w:t>Reasons for any differences (variances) between the target and the outcomes</w:t>
      </w:r>
    </w:p>
    <w:p w14:paraId="59F5015F" w14:textId="35809C0B" w:rsidR="00137206" w:rsidRDefault="00137206" w:rsidP="00137206">
      <w:pPr>
        <w:pStyle w:val="ListParagraph"/>
        <w:numPr>
          <w:ilvl w:val="0"/>
          <w:numId w:val="18"/>
        </w:numPr>
        <w:spacing w:line="240" w:lineRule="atLeast"/>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v</w:t>
      </w:r>
      <w:r w:rsidR="00AD7217" w:rsidRPr="00137206">
        <w:rPr>
          <w:rFonts w:ascii="Palatino Linotype" w:hAnsi="Palatino Linotype" w:cstheme="minorHAnsi"/>
          <w:color w:val="000000" w:themeColor="text1"/>
          <w:sz w:val="22"/>
          <w:szCs w:val="22"/>
          <w:lang w:val="en-US"/>
        </w:rPr>
        <w:t>ariance in resources and programming</w:t>
      </w:r>
    </w:p>
    <w:p w14:paraId="4847E4BA" w14:textId="0302B6A6" w:rsidR="00AD7217" w:rsidRDefault="00137206" w:rsidP="00137206">
      <w:pPr>
        <w:pStyle w:val="ListParagraph"/>
        <w:numPr>
          <w:ilvl w:val="0"/>
          <w:numId w:val="18"/>
        </w:numPr>
        <w:spacing w:line="240" w:lineRule="atLeast"/>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e</w:t>
      </w:r>
      <w:r w:rsidR="00AD7217" w:rsidRPr="00137206">
        <w:rPr>
          <w:rFonts w:ascii="Palatino Linotype" w:hAnsi="Palatino Linotype" w:cstheme="minorHAnsi"/>
          <w:color w:val="000000" w:themeColor="text1"/>
          <w:sz w:val="22"/>
          <w:szCs w:val="22"/>
          <w:lang w:val="en-US"/>
        </w:rPr>
        <w:t>nsuring that consistent messaging is widespread</w:t>
      </w:r>
    </w:p>
    <w:p w14:paraId="3DD11887" w14:textId="28A99928" w:rsidR="00137206" w:rsidRPr="00137206" w:rsidRDefault="00137206" w:rsidP="00137206">
      <w:pPr>
        <w:pStyle w:val="ListParagraph"/>
        <w:numPr>
          <w:ilvl w:val="0"/>
          <w:numId w:val="18"/>
        </w:numPr>
        <w:spacing w:line="240" w:lineRule="atLeast"/>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some year groups rates of achievement still low</w:t>
      </w:r>
    </w:p>
    <w:p w14:paraId="0AF24082" w14:textId="77777777" w:rsidR="00AD7217" w:rsidRPr="003C1670" w:rsidRDefault="00AD7217" w:rsidP="00AD7217">
      <w:pPr>
        <w:jc w:val="both"/>
        <w:rPr>
          <w:rFonts w:ascii="Palatino Linotype" w:hAnsi="Palatino Linotype" w:cstheme="minorHAnsi"/>
          <w:color w:val="000000" w:themeColor="text1"/>
          <w:sz w:val="22"/>
          <w:szCs w:val="22"/>
          <w:lang w:val="en-US"/>
        </w:rPr>
      </w:pPr>
    </w:p>
    <w:p w14:paraId="1759DC3B" w14:textId="77777777" w:rsidR="00AD7217" w:rsidRPr="00137206" w:rsidRDefault="00AD7217" w:rsidP="00AD7217">
      <w:pPr>
        <w:rPr>
          <w:rFonts w:ascii="Palatino Linotype" w:hAnsi="Palatino Linotype"/>
          <w:b/>
          <w:bCs/>
          <w:color w:val="000000" w:themeColor="text1"/>
          <w:sz w:val="22"/>
          <w:szCs w:val="22"/>
        </w:rPr>
      </w:pPr>
      <w:r w:rsidRPr="00137206">
        <w:rPr>
          <w:rFonts w:ascii="Palatino Linotype" w:hAnsi="Palatino Linotype"/>
          <w:b/>
          <w:bCs/>
          <w:color w:val="000000" w:themeColor="text1"/>
          <w:sz w:val="22"/>
          <w:szCs w:val="22"/>
        </w:rPr>
        <w:t>Planning for next year – where to next?</w:t>
      </w:r>
    </w:p>
    <w:p w14:paraId="326E5A42" w14:textId="77777777" w:rsidR="00AD7217" w:rsidRPr="003C1670" w:rsidRDefault="00AD7217" w:rsidP="00AD7217">
      <w:pPr>
        <w:jc w:val="both"/>
        <w:rPr>
          <w:rFonts w:ascii="Palatino Linotype" w:hAnsi="Palatino Linotype" w:cstheme="minorHAnsi"/>
          <w:color w:val="000000" w:themeColor="text1"/>
          <w:sz w:val="22"/>
          <w:szCs w:val="22"/>
          <w:lang w:val="en-US"/>
        </w:rPr>
      </w:pPr>
      <w:r w:rsidRPr="003C1670">
        <w:rPr>
          <w:rFonts w:ascii="Palatino Linotype" w:hAnsi="Palatino Linotype" w:cstheme="minorHAnsi"/>
          <w:color w:val="000000" w:themeColor="text1"/>
          <w:sz w:val="22"/>
          <w:szCs w:val="22"/>
          <w:lang w:val="en-US"/>
        </w:rPr>
        <w:t>Continued involvement in TLF</w:t>
      </w:r>
    </w:p>
    <w:p w14:paraId="6CE48F49" w14:textId="3BBF56E9" w:rsidR="00AD7217" w:rsidRDefault="00AD7217" w:rsidP="00AD7217">
      <w:pPr>
        <w:jc w:val="both"/>
        <w:rPr>
          <w:rFonts w:ascii="Palatino Linotype" w:hAnsi="Palatino Linotype" w:cstheme="minorHAnsi"/>
          <w:color w:val="000000" w:themeColor="text1"/>
          <w:sz w:val="22"/>
          <w:szCs w:val="22"/>
          <w:lang w:val="en-US"/>
        </w:rPr>
      </w:pPr>
      <w:r w:rsidRPr="003C1670">
        <w:rPr>
          <w:rFonts w:ascii="Palatino Linotype" w:hAnsi="Palatino Linotype" w:cstheme="minorHAnsi"/>
          <w:color w:val="000000" w:themeColor="text1"/>
          <w:sz w:val="22"/>
          <w:szCs w:val="22"/>
          <w:lang w:val="en-US"/>
        </w:rPr>
        <w:t xml:space="preserve">Schoolwide approach to </w:t>
      </w:r>
      <w:proofErr w:type="spellStart"/>
      <w:r w:rsidRPr="003C1670">
        <w:rPr>
          <w:rFonts w:ascii="Palatino Linotype" w:hAnsi="Palatino Linotype" w:cstheme="minorHAnsi"/>
          <w:color w:val="000000" w:themeColor="text1"/>
          <w:sz w:val="22"/>
          <w:szCs w:val="22"/>
          <w:lang w:val="en-US"/>
        </w:rPr>
        <w:t>maths</w:t>
      </w:r>
      <w:proofErr w:type="spellEnd"/>
      <w:r w:rsidRPr="003C1670">
        <w:rPr>
          <w:rFonts w:ascii="Palatino Linotype" w:hAnsi="Palatino Linotype" w:cstheme="minorHAnsi"/>
          <w:color w:val="000000" w:themeColor="text1"/>
          <w:sz w:val="22"/>
          <w:szCs w:val="22"/>
          <w:lang w:val="en-US"/>
        </w:rPr>
        <w:t xml:space="preserve"> learning adopted – use </w:t>
      </w:r>
      <w:r w:rsidR="00E40F8E">
        <w:rPr>
          <w:rFonts w:ascii="Palatino Linotype" w:hAnsi="Palatino Linotype" w:cstheme="minorHAnsi"/>
          <w:color w:val="000000" w:themeColor="text1"/>
          <w:sz w:val="22"/>
          <w:szCs w:val="22"/>
          <w:lang w:val="en-US"/>
        </w:rPr>
        <w:t>‘</w:t>
      </w:r>
      <w:proofErr w:type="spellStart"/>
      <w:r w:rsidRPr="003C1670">
        <w:rPr>
          <w:rFonts w:ascii="Palatino Linotype" w:hAnsi="Palatino Linotype" w:cstheme="minorHAnsi"/>
          <w:color w:val="000000" w:themeColor="text1"/>
          <w:sz w:val="22"/>
          <w:szCs w:val="22"/>
          <w:lang w:val="en-US"/>
        </w:rPr>
        <w:t>Maths</w:t>
      </w:r>
      <w:proofErr w:type="spellEnd"/>
      <w:r w:rsidRPr="003C1670">
        <w:rPr>
          <w:rFonts w:ascii="Palatino Linotype" w:hAnsi="Palatino Linotype" w:cstheme="minorHAnsi"/>
          <w:color w:val="000000" w:themeColor="text1"/>
          <w:sz w:val="22"/>
          <w:szCs w:val="22"/>
          <w:lang w:val="en-US"/>
        </w:rPr>
        <w:t xml:space="preserve"> No Problem</w:t>
      </w:r>
      <w:r w:rsidR="00E40F8E">
        <w:rPr>
          <w:rFonts w:ascii="Palatino Linotype" w:hAnsi="Palatino Linotype" w:cstheme="minorHAnsi"/>
          <w:color w:val="000000" w:themeColor="text1"/>
          <w:sz w:val="22"/>
          <w:szCs w:val="22"/>
          <w:lang w:val="en-US"/>
        </w:rPr>
        <w:t>’</w:t>
      </w:r>
      <w:r w:rsidRPr="003C1670">
        <w:rPr>
          <w:rFonts w:ascii="Palatino Linotype" w:hAnsi="Palatino Linotype" w:cstheme="minorHAnsi"/>
          <w:color w:val="000000" w:themeColor="text1"/>
          <w:sz w:val="22"/>
          <w:szCs w:val="22"/>
          <w:lang w:val="en-US"/>
        </w:rPr>
        <w:t xml:space="preserve"> resource</w:t>
      </w:r>
    </w:p>
    <w:p w14:paraId="219CA472" w14:textId="2AA08A97" w:rsidR="00137206" w:rsidRDefault="00137206" w:rsidP="00AD7217">
      <w:pPr>
        <w:jc w:val="both"/>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Establishing target groups for all teachers and monitoring progress</w:t>
      </w:r>
    </w:p>
    <w:p w14:paraId="2C5AA9C3" w14:textId="1F2F18B5" w:rsidR="00137206" w:rsidRDefault="00137206" w:rsidP="00137206">
      <w:pPr>
        <w:pStyle w:val="ListParagraph"/>
        <w:numPr>
          <w:ilvl w:val="0"/>
          <w:numId w:val="18"/>
        </w:numPr>
        <w:jc w:val="both"/>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continue to imbed and evolve rich routines</w:t>
      </w:r>
    </w:p>
    <w:p w14:paraId="0BE458D9" w14:textId="2BB38E15" w:rsidR="00137206" w:rsidRPr="00137206" w:rsidRDefault="00137206" w:rsidP="00137206">
      <w:pPr>
        <w:pStyle w:val="ListParagraph"/>
        <w:numPr>
          <w:ilvl w:val="0"/>
          <w:numId w:val="18"/>
        </w:numPr>
        <w:jc w:val="both"/>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 xml:space="preserve">monitoring Year 4 and 5 cohorts for increased levels of </w:t>
      </w:r>
      <w:r w:rsidR="00894962">
        <w:rPr>
          <w:rFonts w:ascii="Palatino Linotype" w:hAnsi="Palatino Linotype" w:cstheme="minorHAnsi"/>
          <w:color w:val="000000" w:themeColor="text1"/>
          <w:sz w:val="22"/>
          <w:szCs w:val="22"/>
          <w:lang w:val="en-US"/>
        </w:rPr>
        <w:t>achievement</w:t>
      </w:r>
    </w:p>
    <w:p w14:paraId="16A6662D" w14:textId="3CD6772F" w:rsidR="00137206" w:rsidRPr="003C1670" w:rsidRDefault="00137206" w:rsidP="00AD7217">
      <w:pPr>
        <w:jc w:val="both"/>
        <w:rPr>
          <w:rFonts w:ascii="Palatino Linotype" w:hAnsi="Palatino Linotype" w:cstheme="minorHAnsi"/>
          <w:color w:val="000000" w:themeColor="text1"/>
          <w:sz w:val="22"/>
          <w:szCs w:val="22"/>
          <w:lang w:val="en-US"/>
        </w:rPr>
      </w:pPr>
    </w:p>
    <w:p w14:paraId="05297654" w14:textId="77777777" w:rsidR="00AD7217" w:rsidRPr="003C1670" w:rsidRDefault="00AD7217" w:rsidP="00AD7217">
      <w:pPr>
        <w:jc w:val="both"/>
        <w:rPr>
          <w:rFonts w:ascii="Palatino Linotype" w:hAnsi="Palatino Linotype" w:cstheme="minorHAnsi"/>
          <w:color w:val="000000" w:themeColor="text1"/>
          <w:sz w:val="22"/>
          <w:szCs w:val="22"/>
          <w:lang w:val="en-US"/>
        </w:rPr>
      </w:pPr>
    </w:p>
    <w:p w14:paraId="694E3CA6" w14:textId="4548D07F" w:rsidR="00AD7217" w:rsidRPr="003C1670" w:rsidRDefault="00AD7217" w:rsidP="00AD7217">
      <w:pPr>
        <w:jc w:val="both"/>
        <w:rPr>
          <w:rFonts w:ascii="Palatino Linotype" w:hAnsi="Palatino Linotype" w:cstheme="minorHAnsi"/>
          <w:color w:val="000000" w:themeColor="text1"/>
          <w:sz w:val="22"/>
          <w:szCs w:val="22"/>
          <w:u w:val="single"/>
          <w:lang w:val="en-US"/>
        </w:rPr>
      </w:pPr>
      <w:r w:rsidRPr="003C1670">
        <w:rPr>
          <w:rFonts w:ascii="Palatino Linotype" w:hAnsi="Palatino Linotype" w:cstheme="minorHAnsi"/>
          <w:color w:val="000000" w:themeColor="text1"/>
          <w:sz w:val="22"/>
          <w:szCs w:val="22"/>
          <w:u w:val="single"/>
          <w:lang w:val="en-US"/>
        </w:rPr>
        <w:t>Action 2</w:t>
      </w:r>
    </w:p>
    <w:p w14:paraId="663B8997" w14:textId="77777777" w:rsidR="00AD7217" w:rsidRPr="003C1670" w:rsidRDefault="00AD7217" w:rsidP="00AD7217">
      <w:pPr>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Raised levels of achievement in written language and mathematics</w:t>
      </w:r>
    </w:p>
    <w:p w14:paraId="5410AE36" w14:textId="77777777" w:rsidR="00725E06" w:rsidRPr="003C1670" w:rsidRDefault="00725E06" w:rsidP="00AD7217">
      <w:pPr>
        <w:rPr>
          <w:rFonts w:ascii="Palatino Linotype" w:hAnsi="Palatino Linotype" w:cstheme="minorHAnsi"/>
          <w:color w:val="000000" w:themeColor="text1"/>
          <w:sz w:val="22"/>
          <w:szCs w:val="22"/>
        </w:rPr>
      </w:pPr>
    </w:p>
    <w:p w14:paraId="1C667EB8" w14:textId="6C4A1B35" w:rsidR="00725E06" w:rsidRPr="00137206" w:rsidRDefault="00725E06" w:rsidP="00AD7217">
      <w:pPr>
        <w:rPr>
          <w:rFonts w:ascii="Palatino Linotype" w:hAnsi="Palatino Linotype"/>
          <w:b/>
          <w:bCs/>
          <w:color w:val="000000" w:themeColor="text1"/>
          <w:sz w:val="22"/>
          <w:szCs w:val="22"/>
        </w:rPr>
      </w:pPr>
      <w:r w:rsidRPr="00137206">
        <w:rPr>
          <w:rFonts w:ascii="Palatino Linotype" w:hAnsi="Palatino Linotype"/>
          <w:b/>
          <w:bCs/>
          <w:color w:val="000000" w:themeColor="text1"/>
          <w:sz w:val="22"/>
          <w:szCs w:val="22"/>
        </w:rPr>
        <w:t>What did we achieve?</w:t>
      </w:r>
    </w:p>
    <w:p w14:paraId="43B562B8" w14:textId="05C87478" w:rsidR="00137206" w:rsidRDefault="00137206" w:rsidP="00137206">
      <w:pPr>
        <w:pStyle w:val="ListParagraph"/>
        <w:numPr>
          <w:ilvl w:val="0"/>
          <w:numId w:val="18"/>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s</w:t>
      </w:r>
      <w:r w:rsidR="00AD7217" w:rsidRPr="00137206">
        <w:rPr>
          <w:rFonts w:ascii="Palatino Linotype" w:hAnsi="Palatino Linotype" w:cstheme="minorHAnsi"/>
          <w:color w:val="000000" w:themeColor="text1"/>
          <w:sz w:val="22"/>
          <w:szCs w:val="22"/>
        </w:rPr>
        <w:t xml:space="preserve">olid levels of achievement, in </w:t>
      </w:r>
      <w:r>
        <w:rPr>
          <w:rFonts w:ascii="Palatino Linotype" w:hAnsi="Palatino Linotype" w:cstheme="minorHAnsi"/>
          <w:color w:val="000000" w:themeColor="text1"/>
          <w:sz w:val="22"/>
          <w:szCs w:val="22"/>
        </w:rPr>
        <w:t>reading</w:t>
      </w:r>
      <w:r w:rsidR="00AD7217" w:rsidRPr="00137206">
        <w:rPr>
          <w:rFonts w:ascii="Palatino Linotype" w:hAnsi="Palatino Linotype" w:cstheme="minorHAnsi"/>
          <w:color w:val="000000" w:themeColor="text1"/>
          <w:sz w:val="22"/>
          <w:szCs w:val="22"/>
        </w:rPr>
        <w:t xml:space="preserve"> and maths using OTJs. </w:t>
      </w:r>
    </w:p>
    <w:p w14:paraId="63A2804B" w14:textId="056A9DB9" w:rsidR="00137206" w:rsidRDefault="00137206" w:rsidP="00137206">
      <w:pPr>
        <w:pStyle w:val="ListParagraph"/>
        <w:numPr>
          <w:ilvl w:val="0"/>
          <w:numId w:val="18"/>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reading results s</w:t>
      </w:r>
      <w:r w:rsidR="00894962">
        <w:rPr>
          <w:rFonts w:ascii="Palatino Linotype" w:hAnsi="Palatino Linotype" w:cstheme="minorHAnsi"/>
          <w:color w:val="000000" w:themeColor="text1"/>
          <w:sz w:val="22"/>
          <w:szCs w:val="22"/>
        </w:rPr>
        <w:t>how</w:t>
      </w:r>
      <w:r>
        <w:rPr>
          <w:rFonts w:ascii="Palatino Linotype" w:hAnsi="Palatino Linotype" w:cstheme="minorHAnsi"/>
          <w:color w:val="000000" w:themeColor="text1"/>
          <w:sz w:val="22"/>
          <w:szCs w:val="22"/>
        </w:rPr>
        <w:t xml:space="preserve"> a consistency of achievement across all year groups</w:t>
      </w:r>
    </w:p>
    <w:p w14:paraId="2A6B7032" w14:textId="77777777" w:rsidR="00137206" w:rsidRDefault="00AD7217" w:rsidP="00137206">
      <w:pPr>
        <w:pStyle w:val="ListParagraph"/>
        <w:numPr>
          <w:ilvl w:val="0"/>
          <w:numId w:val="18"/>
        </w:numPr>
        <w:jc w:val="both"/>
        <w:rPr>
          <w:rFonts w:ascii="Palatino Linotype" w:hAnsi="Palatino Linotype" w:cstheme="minorHAnsi"/>
          <w:color w:val="000000" w:themeColor="text1"/>
          <w:sz w:val="22"/>
          <w:szCs w:val="22"/>
        </w:rPr>
      </w:pPr>
      <w:r w:rsidRPr="00137206">
        <w:rPr>
          <w:rFonts w:ascii="Palatino Linotype" w:hAnsi="Palatino Linotype" w:cstheme="minorHAnsi"/>
          <w:color w:val="000000" w:themeColor="text1"/>
          <w:sz w:val="22"/>
          <w:szCs w:val="22"/>
        </w:rPr>
        <w:t xml:space="preserve">Maths PATs indicate good levels of understanding across the Y4 to 6 cohorts.  </w:t>
      </w:r>
    </w:p>
    <w:p w14:paraId="0A9ECA93" w14:textId="11433A59" w:rsidR="00AD7217" w:rsidRPr="00137206" w:rsidRDefault="00894962" w:rsidP="00137206">
      <w:pPr>
        <w:pStyle w:val="ListParagraph"/>
        <w:numPr>
          <w:ilvl w:val="0"/>
          <w:numId w:val="18"/>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w</w:t>
      </w:r>
      <w:r w:rsidR="00AD7217" w:rsidRPr="00137206">
        <w:rPr>
          <w:rFonts w:ascii="Palatino Linotype" w:hAnsi="Palatino Linotype" w:cstheme="minorHAnsi"/>
          <w:color w:val="000000" w:themeColor="text1"/>
          <w:sz w:val="22"/>
          <w:szCs w:val="22"/>
        </w:rPr>
        <w:t>riting levels are lower</w:t>
      </w:r>
      <w:r w:rsidR="00137206">
        <w:rPr>
          <w:rFonts w:ascii="Palatino Linotype" w:hAnsi="Palatino Linotype" w:cstheme="minorHAnsi"/>
          <w:color w:val="000000" w:themeColor="text1"/>
          <w:sz w:val="22"/>
          <w:szCs w:val="22"/>
        </w:rPr>
        <w:t xml:space="preserve"> across the school (only 64% meeting expectations)</w:t>
      </w:r>
    </w:p>
    <w:p w14:paraId="0AD24ACE" w14:textId="77777777" w:rsidR="00AD7217" w:rsidRDefault="00AD7217" w:rsidP="00AD7217">
      <w:pPr>
        <w:jc w:val="both"/>
        <w:rPr>
          <w:rFonts w:ascii="Palatino Linotype" w:hAnsi="Palatino Linotype" w:cstheme="minorHAnsi"/>
          <w:color w:val="000000" w:themeColor="text1"/>
          <w:sz w:val="22"/>
          <w:szCs w:val="22"/>
        </w:rPr>
      </w:pPr>
    </w:p>
    <w:p w14:paraId="37BD0E50" w14:textId="77777777" w:rsidR="00137206" w:rsidRPr="003C1670" w:rsidRDefault="00137206" w:rsidP="00AD7217">
      <w:pPr>
        <w:jc w:val="both"/>
        <w:rPr>
          <w:rFonts w:ascii="Palatino Linotype" w:hAnsi="Palatino Linotype" w:cstheme="minorHAnsi"/>
          <w:color w:val="000000" w:themeColor="text1"/>
          <w:sz w:val="22"/>
          <w:szCs w:val="22"/>
        </w:rPr>
      </w:pPr>
    </w:p>
    <w:p w14:paraId="4878EA6F" w14:textId="77777777" w:rsidR="00725E06" w:rsidRPr="00137206" w:rsidRDefault="00725E06" w:rsidP="00725E06">
      <w:pPr>
        <w:jc w:val="both"/>
        <w:rPr>
          <w:rFonts w:ascii="Palatino Linotype" w:hAnsi="Palatino Linotype"/>
          <w:b/>
          <w:bCs/>
          <w:color w:val="000000" w:themeColor="text1"/>
          <w:sz w:val="22"/>
          <w:szCs w:val="22"/>
        </w:rPr>
      </w:pPr>
      <w:r w:rsidRPr="00137206">
        <w:rPr>
          <w:rFonts w:ascii="Palatino Linotype" w:hAnsi="Palatino Linotype"/>
          <w:b/>
          <w:bCs/>
          <w:color w:val="000000" w:themeColor="text1"/>
          <w:sz w:val="22"/>
          <w:szCs w:val="22"/>
        </w:rPr>
        <w:lastRenderedPageBreak/>
        <w:t>How do we know?</w:t>
      </w:r>
    </w:p>
    <w:p w14:paraId="5D7CE0D9" w14:textId="5E5E8E27" w:rsidR="00894962" w:rsidRPr="00894962" w:rsidRDefault="00894962" w:rsidP="00894962">
      <w:pPr>
        <w:pStyle w:val="ListParagraph"/>
        <w:numPr>
          <w:ilvl w:val="0"/>
          <w:numId w:val="18"/>
        </w:numPr>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u</w:t>
      </w:r>
      <w:r w:rsidRPr="00894962">
        <w:rPr>
          <w:rFonts w:ascii="Palatino Linotype" w:hAnsi="Palatino Linotype" w:cstheme="minorHAnsi"/>
          <w:color w:val="000000" w:themeColor="text1"/>
          <w:sz w:val="22"/>
          <w:szCs w:val="22"/>
        </w:rPr>
        <w:t>se of OT</w:t>
      </w:r>
      <w:r w:rsidR="00F87164">
        <w:rPr>
          <w:rFonts w:ascii="Palatino Linotype" w:hAnsi="Palatino Linotype" w:cstheme="minorHAnsi"/>
          <w:color w:val="000000" w:themeColor="text1"/>
          <w:sz w:val="22"/>
          <w:szCs w:val="22"/>
        </w:rPr>
        <w:t>J</w:t>
      </w:r>
      <w:r w:rsidRPr="00894962">
        <w:rPr>
          <w:rFonts w:ascii="Palatino Linotype" w:hAnsi="Palatino Linotype" w:cstheme="minorHAnsi"/>
          <w:color w:val="000000" w:themeColor="text1"/>
          <w:sz w:val="22"/>
          <w:szCs w:val="22"/>
        </w:rPr>
        <w:t>s by teachers used for every student</w:t>
      </w:r>
    </w:p>
    <w:p w14:paraId="2FFC50E4" w14:textId="1A1185D3" w:rsidR="00283A51" w:rsidRPr="00894962" w:rsidRDefault="00283A51" w:rsidP="00894962">
      <w:pPr>
        <w:pStyle w:val="ListParagraph"/>
        <w:numPr>
          <w:ilvl w:val="0"/>
          <w:numId w:val="18"/>
        </w:numPr>
        <w:rPr>
          <w:rFonts w:ascii="Palatino Linotype" w:hAnsi="Palatino Linotype" w:cstheme="minorHAnsi"/>
          <w:color w:val="000000" w:themeColor="text1"/>
          <w:sz w:val="22"/>
          <w:szCs w:val="22"/>
        </w:rPr>
      </w:pPr>
      <w:r w:rsidRPr="00894962">
        <w:rPr>
          <w:rFonts w:ascii="Palatino Linotype" w:hAnsi="Palatino Linotype" w:cstheme="minorHAnsi"/>
          <w:color w:val="000000" w:themeColor="text1"/>
          <w:sz w:val="22"/>
          <w:szCs w:val="22"/>
        </w:rPr>
        <w:t>75% of school students meeting or exceeding expectations in Maths</w:t>
      </w:r>
    </w:p>
    <w:p w14:paraId="007171EF" w14:textId="34CE0A33" w:rsidR="00283A51" w:rsidRPr="00894962" w:rsidRDefault="00283A51" w:rsidP="00894962">
      <w:pPr>
        <w:pStyle w:val="ListParagraph"/>
        <w:numPr>
          <w:ilvl w:val="0"/>
          <w:numId w:val="18"/>
        </w:numPr>
        <w:jc w:val="both"/>
        <w:rPr>
          <w:rFonts w:ascii="Palatino Linotype" w:hAnsi="Palatino Linotype" w:cstheme="minorHAnsi"/>
          <w:color w:val="000000" w:themeColor="text1"/>
          <w:sz w:val="22"/>
          <w:szCs w:val="22"/>
        </w:rPr>
      </w:pPr>
      <w:r w:rsidRPr="00894962">
        <w:rPr>
          <w:rFonts w:ascii="Palatino Linotype" w:hAnsi="Palatino Linotype" w:cstheme="minorHAnsi"/>
          <w:color w:val="000000" w:themeColor="text1"/>
          <w:sz w:val="22"/>
          <w:szCs w:val="22"/>
        </w:rPr>
        <w:t>64% of students meeting expectation in Writing</w:t>
      </w:r>
    </w:p>
    <w:p w14:paraId="12340262" w14:textId="36D7D78D" w:rsidR="00283A51" w:rsidRPr="00894962" w:rsidRDefault="00283A51" w:rsidP="00894962">
      <w:pPr>
        <w:pStyle w:val="ListParagraph"/>
        <w:jc w:val="both"/>
        <w:rPr>
          <w:rFonts w:ascii="Palatino Linotype" w:hAnsi="Palatino Linotype"/>
          <w:color w:val="000000" w:themeColor="text1"/>
          <w:sz w:val="22"/>
          <w:szCs w:val="22"/>
          <w:u w:val="single"/>
        </w:rPr>
      </w:pPr>
    </w:p>
    <w:p w14:paraId="3A3607A1" w14:textId="77777777" w:rsidR="00725E06" w:rsidRPr="00137206" w:rsidRDefault="00725E06" w:rsidP="00725E06">
      <w:pPr>
        <w:rPr>
          <w:rFonts w:ascii="Palatino Linotype" w:hAnsi="Palatino Linotype"/>
          <w:b/>
          <w:bCs/>
          <w:color w:val="000000" w:themeColor="text1"/>
          <w:sz w:val="22"/>
          <w:szCs w:val="22"/>
        </w:rPr>
      </w:pPr>
      <w:r w:rsidRPr="00137206">
        <w:rPr>
          <w:rFonts w:ascii="Palatino Linotype" w:hAnsi="Palatino Linotype"/>
          <w:b/>
          <w:bCs/>
          <w:color w:val="000000" w:themeColor="text1"/>
          <w:sz w:val="22"/>
          <w:szCs w:val="22"/>
        </w:rPr>
        <w:t>Reasons for any differences (variances) between the target and the outcomes</w:t>
      </w:r>
    </w:p>
    <w:p w14:paraId="1DF50A8B" w14:textId="2DB54574" w:rsidR="00283A51" w:rsidRDefault="00894962" w:rsidP="00137206">
      <w:pPr>
        <w:pStyle w:val="ListParagraph"/>
        <w:numPr>
          <w:ilvl w:val="0"/>
          <w:numId w:val="18"/>
        </w:numPr>
        <w:jc w:val="both"/>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continuing</w:t>
      </w:r>
      <w:r w:rsidR="00137206">
        <w:rPr>
          <w:rFonts w:ascii="Palatino Linotype" w:hAnsi="Palatino Linotype" w:cstheme="minorHAnsi"/>
          <w:color w:val="000000" w:themeColor="text1"/>
          <w:sz w:val="22"/>
          <w:szCs w:val="22"/>
          <w:lang w:val="en-US"/>
        </w:rPr>
        <w:t xml:space="preserve"> to build consistency of programming</w:t>
      </w:r>
    </w:p>
    <w:p w14:paraId="2E87BCD1" w14:textId="23793344" w:rsidR="00137206" w:rsidRDefault="00894962" w:rsidP="00137206">
      <w:pPr>
        <w:pStyle w:val="ListParagraph"/>
        <w:numPr>
          <w:ilvl w:val="0"/>
          <w:numId w:val="18"/>
        </w:numPr>
        <w:jc w:val="both"/>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i</w:t>
      </w:r>
      <w:r w:rsidR="00137206">
        <w:rPr>
          <w:rFonts w:ascii="Palatino Linotype" w:hAnsi="Palatino Linotype" w:cstheme="minorHAnsi"/>
          <w:color w:val="000000" w:themeColor="text1"/>
          <w:sz w:val="22"/>
          <w:szCs w:val="22"/>
          <w:lang w:val="en-US"/>
        </w:rPr>
        <w:t>ncreasing number of ESOL students enrolling</w:t>
      </w:r>
    </w:p>
    <w:p w14:paraId="39E17753" w14:textId="7508E63C" w:rsidR="00894962" w:rsidRDefault="00894962" w:rsidP="00137206">
      <w:pPr>
        <w:pStyle w:val="ListParagraph"/>
        <w:numPr>
          <w:ilvl w:val="0"/>
          <w:numId w:val="18"/>
        </w:numPr>
        <w:jc w:val="both"/>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still developing consistency of practice, programming and use of resources</w:t>
      </w:r>
    </w:p>
    <w:p w14:paraId="426991B3" w14:textId="759D8BCF" w:rsidR="00894962" w:rsidRPr="00137206" w:rsidRDefault="00894962" w:rsidP="00137206">
      <w:pPr>
        <w:pStyle w:val="ListParagraph"/>
        <w:numPr>
          <w:ilvl w:val="0"/>
          <w:numId w:val="18"/>
        </w:numPr>
        <w:jc w:val="both"/>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 xml:space="preserve">need for more physical resources especially in teaching of </w:t>
      </w:r>
      <w:proofErr w:type="spellStart"/>
      <w:r>
        <w:rPr>
          <w:rFonts w:ascii="Palatino Linotype" w:hAnsi="Palatino Linotype" w:cstheme="minorHAnsi"/>
          <w:color w:val="000000" w:themeColor="text1"/>
          <w:sz w:val="22"/>
          <w:szCs w:val="22"/>
          <w:lang w:val="en-US"/>
        </w:rPr>
        <w:t>maths</w:t>
      </w:r>
      <w:proofErr w:type="spellEnd"/>
    </w:p>
    <w:p w14:paraId="623FD320" w14:textId="77777777" w:rsidR="00283A51" w:rsidRPr="003C1670" w:rsidRDefault="00283A51" w:rsidP="00AD7217">
      <w:pPr>
        <w:jc w:val="both"/>
        <w:rPr>
          <w:rFonts w:ascii="Palatino Linotype" w:hAnsi="Palatino Linotype" w:cstheme="minorHAnsi"/>
          <w:color w:val="000000" w:themeColor="text1"/>
          <w:sz w:val="22"/>
          <w:szCs w:val="22"/>
          <w:lang w:val="en-US"/>
        </w:rPr>
      </w:pPr>
    </w:p>
    <w:p w14:paraId="1B949ECF" w14:textId="77777777" w:rsidR="00725E06" w:rsidRPr="00137206" w:rsidRDefault="00725E06" w:rsidP="00725E06">
      <w:pPr>
        <w:rPr>
          <w:rFonts w:ascii="Palatino Linotype" w:hAnsi="Palatino Linotype"/>
          <w:b/>
          <w:bCs/>
          <w:color w:val="000000" w:themeColor="text1"/>
          <w:sz w:val="22"/>
          <w:szCs w:val="22"/>
        </w:rPr>
      </w:pPr>
      <w:r w:rsidRPr="00137206">
        <w:rPr>
          <w:rFonts w:ascii="Palatino Linotype" w:hAnsi="Palatino Linotype"/>
          <w:b/>
          <w:bCs/>
          <w:color w:val="000000" w:themeColor="text1"/>
          <w:sz w:val="22"/>
          <w:szCs w:val="22"/>
        </w:rPr>
        <w:t>Planning for next year – where to next?</w:t>
      </w:r>
    </w:p>
    <w:p w14:paraId="0D814F85" w14:textId="174EE255" w:rsidR="00283A51" w:rsidRDefault="00283A51" w:rsidP="00137206">
      <w:pPr>
        <w:pStyle w:val="ListParagraph"/>
        <w:numPr>
          <w:ilvl w:val="0"/>
          <w:numId w:val="18"/>
        </w:numPr>
        <w:spacing w:line="240" w:lineRule="atLeast"/>
        <w:rPr>
          <w:rFonts w:ascii="Palatino Linotype" w:hAnsi="Palatino Linotype" w:cstheme="minorHAnsi"/>
          <w:color w:val="000000" w:themeColor="text1"/>
          <w:sz w:val="22"/>
          <w:szCs w:val="22"/>
          <w:lang w:val="en-US"/>
        </w:rPr>
      </w:pPr>
      <w:r w:rsidRPr="00137206">
        <w:rPr>
          <w:rFonts w:ascii="Palatino Linotype" w:hAnsi="Palatino Linotype" w:cstheme="minorHAnsi"/>
          <w:color w:val="000000" w:themeColor="text1"/>
          <w:sz w:val="22"/>
          <w:szCs w:val="22"/>
          <w:lang w:val="en-US"/>
        </w:rPr>
        <w:t>Writer’s Toolbox for Years 5 and 6 to promote writing</w:t>
      </w:r>
    </w:p>
    <w:p w14:paraId="605A6E97" w14:textId="68C3153F" w:rsidR="00137206" w:rsidRPr="00137206" w:rsidRDefault="00137206" w:rsidP="00137206">
      <w:pPr>
        <w:pStyle w:val="ListParagraph"/>
        <w:numPr>
          <w:ilvl w:val="0"/>
          <w:numId w:val="18"/>
        </w:numPr>
        <w:spacing w:line="240" w:lineRule="atLeast"/>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Imbedding the ‘</w:t>
      </w:r>
      <w:proofErr w:type="spellStart"/>
      <w:r>
        <w:rPr>
          <w:rFonts w:ascii="Palatino Linotype" w:hAnsi="Palatino Linotype" w:cstheme="minorHAnsi"/>
          <w:color w:val="000000" w:themeColor="text1"/>
          <w:sz w:val="22"/>
          <w:szCs w:val="22"/>
          <w:lang w:val="en-US"/>
        </w:rPr>
        <w:t>Maths</w:t>
      </w:r>
      <w:proofErr w:type="spellEnd"/>
      <w:r>
        <w:rPr>
          <w:rFonts w:ascii="Palatino Linotype" w:hAnsi="Palatino Linotype" w:cstheme="minorHAnsi"/>
          <w:color w:val="000000" w:themeColor="text1"/>
          <w:sz w:val="22"/>
          <w:szCs w:val="22"/>
          <w:lang w:val="en-US"/>
        </w:rPr>
        <w:t xml:space="preserve"> No Problem’ resource into our overall structure of programming</w:t>
      </w:r>
    </w:p>
    <w:p w14:paraId="40F18B7F" w14:textId="492E7D52" w:rsidR="00283A51" w:rsidRPr="00137206" w:rsidRDefault="00283A51" w:rsidP="00137206">
      <w:pPr>
        <w:pStyle w:val="ListParagraph"/>
        <w:numPr>
          <w:ilvl w:val="0"/>
          <w:numId w:val="18"/>
        </w:numPr>
        <w:jc w:val="both"/>
        <w:rPr>
          <w:rFonts w:ascii="Palatino Linotype" w:hAnsi="Palatino Linotype" w:cstheme="minorHAnsi"/>
          <w:color w:val="000000" w:themeColor="text1"/>
          <w:sz w:val="22"/>
          <w:szCs w:val="22"/>
          <w:lang w:val="en-US"/>
        </w:rPr>
      </w:pPr>
      <w:r w:rsidRPr="00137206">
        <w:rPr>
          <w:rFonts w:ascii="Palatino Linotype" w:hAnsi="Palatino Linotype" w:cstheme="minorHAnsi"/>
          <w:color w:val="000000" w:themeColor="text1"/>
          <w:sz w:val="22"/>
          <w:szCs w:val="22"/>
          <w:lang w:val="en-US"/>
        </w:rPr>
        <w:t xml:space="preserve">Target groups for each teacher in </w:t>
      </w:r>
      <w:proofErr w:type="spellStart"/>
      <w:r w:rsidRPr="00137206">
        <w:rPr>
          <w:rFonts w:ascii="Palatino Linotype" w:hAnsi="Palatino Linotype" w:cstheme="minorHAnsi"/>
          <w:color w:val="000000" w:themeColor="text1"/>
          <w:sz w:val="22"/>
          <w:szCs w:val="22"/>
          <w:lang w:val="en-US"/>
        </w:rPr>
        <w:t>maths</w:t>
      </w:r>
      <w:proofErr w:type="spellEnd"/>
      <w:r w:rsidRPr="00137206">
        <w:rPr>
          <w:rFonts w:ascii="Palatino Linotype" w:hAnsi="Palatino Linotype" w:cstheme="minorHAnsi"/>
          <w:color w:val="000000" w:themeColor="text1"/>
          <w:sz w:val="22"/>
          <w:szCs w:val="22"/>
          <w:lang w:val="en-US"/>
        </w:rPr>
        <w:t xml:space="preserve"> in 2025</w:t>
      </w:r>
    </w:p>
    <w:p w14:paraId="50956DB9" w14:textId="7AE31C3F" w:rsidR="00137206" w:rsidRPr="00137206" w:rsidRDefault="00137206" w:rsidP="00137206">
      <w:pPr>
        <w:pStyle w:val="ListParagraph"/>
        <w:numPr>
          <w:ilvl w:val="0"/>
          <w:numId w:val="18"/>
        </w:numPr>
        <w:jc w:val="both"/>
        <w:rPr>
          <w:rFonts w:ascii="Palatino Linotype" w:hAnsi="Palatino Linotype" w:cstheme="minorHAnsi"/>
          <w:color w:val="000000" w:themeColor="text1"/>
          <w:sz w:val="22"/>
          <w:szCs w:val="22"/>
          <w:lang w:val="en-US"/>
        </w:rPr>
      </w:pPr>
      <w:r w:rsidRPr="00137206">
        <w:rPr>
          <w:rFonts w:ascii="Palatino Linotype" w:hAnsi="Palatino Linotype" w:cstheme="minorHAnsi"/>
          <w:color w:val="000000" w:themeColor="text1"/>
          <w:sz w:val="22"/>
          <w:szCs w:val="22"/>
          <w:lang w:val="en-US"/>
        </w:rPr>
        <w:t>Continue to work on staff moderation techniques and achieving consistency in making OTJs</w:t>
      </w:r>
    </w:p>
    <w:p w14:paraId="69530394" w14:textId="77777777" w:rsidR="00283A51" w:rsidRPr="003C1670" w:rsidRDefault="00283A51" w:rsidP="00AD7217">
      <w:pPr>
        <w:jc w:val="both"/>
        <w:rPr>
          <w:rFonts w:ascii="Palatino Linotype" w:hAnsi="Palatino Linotype" w:cstheme="minorHAnsi"/>
          <w:color w:val="000000" w:themeColor="text1"/>
          <w:sz w:val="22"/>
          <w:szCs w:val="22"/>
          <w:lang w:val="en-US"/>
        </w:rPr>
      </w:pPr>
    </w:p>
    <w:p w14:paraId="63C48109" w14:textId="3B34E07A" w:rsidR="00283A51" w:rsidRPr="003C1670" w:rsidRDefault="00283A51">
      <w:pPr>
        <w:rPr>
          <w:rFonts w:ascii="Palatino Linotype" w:hAnsi="Palatino Linotype" w:cstheme="minorHAnsi"/>
          <w:color w:val="000000" w:themeColor="text1"/>
          <w:sz w:val="22"/>
          <w:szCs w:val="22"/>
          <w:lang w:val="en-US"/>
        </w:rPr>
      </w:pPr>
    </w:p>
    <w:p w14:paraId="5A364473" w14:textId="468A290E" w:rsidR="00725E06" w:rsidRPr="003C1670" w:rsidRDefault="00725E06" w:rsidP="00725E06">
      <w:pPr>
        <w:pStyle w:val="NormalWeb"/>
        <w:spacing w:before="0" w:beforeAutospacing="0" w:after="0" w:afterAutospacing="0"/>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Strategic Goal 2: </w:t>
      </w:r>
      <w:r w:rsidRPr="003C1670">
        <w:rPr>
          <w:rFonts w:ascii="Palatino Linotype" w:hAnsi="Palatino Linotype" w:cs="Arial"/>
          <w:color w:val="000000" w:themeColor="text1"/>
          <w:sz w:val="22"/>
          <w:szCs w:val="22"/>
        </w:rPr>
        <w:t xml:space="preserve"> Enhance the school’s environment to promote Hauora and more community connection NELPS 1, 3, 5 and 6</w:t>
      </w:r>
    </w:p>
    <w:p w14:paraId="03377588" w14:textId="6EECE0A7" w:rsidR="00725E06" w:rsidRPr="003C1670" w:rsidRDefault="00725E06" w:rsidP="00725E06">
      <w:pPr>
        <w:pStyle w:val="NormalWeb"/>
        <w:spacing w:before="0" w:beforeAutospacing="0" w:after="0" w:afterAutospacing="0"/>
        <w:rPr>
          <w:rFonts w:ascii="Palatino Linotype" w:hAnsi="Palatino Linotype"/>
          <w:color w:val="000000" w:themeColor="text1"/>
          <w:sz w:val="22"/>
          <w:szCs w:val="22"/>
        </w:rPr>
      </w:pPr>
    </w:p>
    <w:p w14:paraId="40CDE555" w14:textId="255E5AE4" w:rsidR="00725E06" w:rsidRPr="003C1670" w:rsidRDefault="00725E06" w:rsidP="00725E06">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Annual Target/Goal: Improve school’s environment and strengthen community connections</w:t>
      </w:r>
    </w:p>
    <w:p w14:paraId="07A266B2" w14:textId="77777777" w:rsidR="00725E06" w:rsidRPr="003C1670" w:rsidRDefault="00725E06" w:rsidP="00725E06">
      <w:pPr>
        <w:rPr>
          <w:rFonts w:ascii="Palatino Linotype" w:hAnsi="Palatino Linotype"/>
          <w:color w:val="000000" w:themeColor="text1"/>
          <w:sz w:val="22"/>
          <w:szCs w:val="22"/>
        </w:rPr>
      </w:pPr>
    </w:p>
    <w:p w14:paraId="35E3C9AB" w14:textId="77777777" w:rsidR="00725E06" w:rsidRPr="003C1670" w:rsidRDefault="00725E06" w:rsidP="00725E06">
      <w:pPr>
        <w:rPr>
          <w:rFonts w:ascii="Palatino Linotype" w:hAnsi="Palatino Linotype" w:cstheme="minorHAnsi"/>
          <w:color w:val="000000" w:themeColor="text1"/>
          <w:sz w:val="22"/>
          <w:szCs w:val="22"/>
          <w:u w:val="single"/>
        </w:rPr>
      </w:pPr>
      <w:r w:rsidRPr="003C1670">
        <w:rPr>
          <w:rFonts w:ascii="Palatino Linotype" w:hAnsi="Palatino Linotype" w:cstheme="minorHAnsi"/>
          <w:color w:val="000000" w:themeColor="text1"/>
          <w:sz w:val="22"/>
          <w:szCs w:val="22"/>
          <w:u w:val="single"/>
        </w:rPr>
        <w:t>Action 1</w:t>
      </w:r>
    </w:p>
    <w:p w14:paraId="2BFEF4AC" w14:textId="77777777" w:rsidR="00725E06" w:rsidRPr="003C1670" w:rsidRDefault="00725E06" w:rsidP="00725E06">
      <w:pPr>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Enhance physical spaces around the school</w:t>
      </w:r>
    </w:p>
    <w:p w14:paraId="1D8DF581" w14:textId="77777777" w:rsidR="00725E06" w:rsidRPr="003C1670" w:rsidRDefault="00725E06" w:rsidP="00725E06">
      <w:pPr>
        <w:rPr>
          <w:rFonts w:ascii="Palatino Linotype" w:hAnsi="Palatino Linotype"/>
          <w:color w:val="000000" w:themeColor="text1"/>
          <w:sz w:val="22"/>
          <w:szCs w:val="22"/>
          <w:u w:val="single"/>
        </w:rPr>
      </w:pPr>
    </w:p>
    <w:p w14:paraId="6A10078A" w14:textId="77777777" w:rsidR="00725E06" w:rsidRPr="00894962" w:rsidRDefault="00725E06" w:rsidP="00725E06">
      <w:pPr>
        <w:rPr>
          <w:rFonts w:ascii="Palatino Linotype" w:hAnsi="Palatino Linotype"/>
          <w:b/>
          <w:bCs/>
          <w:color w:val="000000" w:themeColor="text1"/>
          <w:sz w:val="22"/>
          <w:szCs w:val="22"/>
        </w:rPr>
      </w:pPr>
      <w:r w:rsidRPr="00894962">
        <w:rPr>
          <w:rFonts w:ascii="Palatino Linotype" w:hAnsi="Palatino Linotype"/>
          <w:b/>
          <w:bCs/>
          <w:color w:val="000000" w:themeColor="text1"/>
          <w:sz w:val="22"/>
          <w:szCs w:val="22"/>
        </w:rPr>
        <w:t>What did we achieve?</w:t>
      </w:r>
    </w:p>
    <w:p w14:paraId="044ABA70" w14:textId="77777777" w:rsidR="009F35F3" w:rsidRPr="003C1670" w:rsidRDefault="009F35F3" w:rsidP="009F35F3">
      <w:pPr>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 xml:space="preserve">Completed the junior playground through working bees and community raised funds </w:t>
      </w:r>
    </w:p>
    <w:p w14:paraId="6756DD6E" w14:textId="4CB00202" w:rsidR="00725E06" w:rsidRDefault="009F35F3" w:rsidP="00725E06">
      <w:pPr>
        <w:jc w:val="both"/>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Community efforts tidied the school and cleared away a significant amount of the school</w:t>
      </w:r>
    </w:p>
    <w:p w14:paraId="1CA2676E" w14:textId="6FE20D93" w:rsidR="00894962" w:rsidRPr="003C1670" w:rsidRDefault="00894962" w:rsidP="00725E06">
      <w:p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Community constructed junior playground</w:t>
      </w:r>
    </w:p>
    <w:p w14:paraId="507D2B93" w14:textId="77777777" w:rsidR="009F35F3" w:rsidRPr="003C1670" w:rsidRDefault="009F35F3" w:rsidP="00725E06">
      <w:pPr>
        <w:jc w:val="both"/>
        <w:rPr>
          <w:rFonts w:ascii="Palatino Linotype" w:hAnsi="Palatino Linotype"/>
          <w:color w:val="000000" w:themeColor="text1"/>
          <w:sz w:val="22"/>
          <w:szCs w:val="22"/>
          <w:u w:val="single"/>
        </w:rPr>
      </w:pPr>
    </w:p>
    <w:p w14:paraId="0A79BEDF" w14:textId="77777777" w:rsidR="00725E06" w:rsidRPr="00894962" w:rsidRDefault="00725E06" w:rsidP="00725E06">
      <w:pPr>
        <w:jc w:val="both"/>
        <w:rPr>
          <w:rFonts w:ascii="Palatino Linotype" w:hAnsi="Palatino Linotype"/>
          <w:b/>
          <w:bCs/>
          <w:color w:val="000000" w:themeColor="text1"/>
          <w:sz w:val="22"/>
          <w:szCs w:val="22"/>
        </w:rPr>
      </w:pPr>
      <w:r w:rsidRPr="00894962">
        <w:rPr>
          <w:rFonts w:ascii="Palatino Linotype" w:hAnsi="Palatino Linotype"/>
          <w:b/>
          <w:bCs/>
          <w:color w:val="000000" w:themeColor="text1"/>
          <w:sz w:val="22"/>
          <w:szCs w:val="22"/>
        </w:rPr>
        <w:t>How do we know?</w:t>
      </w:r>
    </w:p>
    <w:p w14:paraId="0C8D8088" w14:textId="77777777" w:rsidR="009F35F3" w:rsidRPr="003C1670" w:rsidRDefault="009F35F3" w:rsidP="009F35F3">
      <w:pPr>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Site inspection</w:t>
      </w:r>
    </w:p>
    <w:p w14:paraId="2B88896B" w14:textId="77777777" w:rsidR="009F35F3" w:rsidRDefault="009F35F3" w:rsidP="009F35F3">
      <w:pPr>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Playgrounds completed</w:t>
      </w:r>
    </w:p>
    <w:p w14:paraId="18C62E71" w14:textId="18367F9A" w:rsidR="00894962" w:rsidRPr="003C1670" w:rsidRDefault="00894962" w:rsidP="009F35F3">
      <w:pPr>
        <w:rPr>
          <w:rFonts w:ascii="Palatino Linotype" w:hAnsi="Palatino Linotype" w:cstheme="minorHAnsi"/>
          <w:color w:val="000000" w:themeColor="text1"/>
          <w:sz w:val="22"/>
          <w:szCs w:val="22"/>
        </w:rPr>
      </w:pPr>
      <w:proofErr w:type="spellStart"/>
      <w:r>
        <w:rPr>
          <w:rFonts w:ascii="Palatino Linotype" w:hAnsi="Palatino Linotype" w:cstheme="minorHAnsi"/>
          <w:color w:val="000000" w:themeColor="text1"/>
          <w:sz w:val="22"/>
          <w:szCs w:val="22"/>
        </w:rPr>
        <w:t>Attendence</w:t>
      </w:r>
      <w:proofErr w:type="spellEnd"/>
      <w:r>
        <w:rPr>
          <w:rFonts w:ascii="Palatino Linotype" w:hAnsi="Palatino Linotype" w:cstheme="minorHAnsi"/>
          <w:color w:val="000000" w:themeColor="text1"/>
          <w:sz w:val="22"/>
          <w:szCs w:val="22"/>
        </w:rPr>
        <w:t xml:space="preserve"> at working bees</w:t>
      </w:r>
    </w:p>
    <w:p w14:paraId="112A9477" w14:textId="77777777" w:rsidR="00725E06" w:rsidRPr="003C1670" w:rsidRDefault="00725E06" w:rsidP="00725E06">
      <w:pPr>
        <w:jc w:val="both"/>
        <w:rPr>
          <w:rFonts w:ascii="Palatino Linotype" w:hAnsi="Palatino Linotype" w:cstheme="minorHAnsi"/>
          <w:color w:val="000000" w:themeColor="text1"/>
          <w:sz w:val="22"/>
          <w:szCs w:val="22"/>
        </w:rPr>
      </w:pPr>
    </w:p>
    <w:p w14:paraId="298E60DD" w14:textId="77777777" w:rsidR="00725E06" w:rsidRPr="00894962" w:rsidRDefault="00725E06" w:rsidP="00725E06">
      <w:pPr>
        <w:rPr>
          <w:rFonts w:ascii="Palatino Linotype" w:hAnsi="Palatino Linotype"/>
          <w:b/>
          <w:bCs/>
          <w:color w:val="000000" w:themeColor="text1"/>
          <w:sz w:val="22"/>
          <w:szCs w:val="22"/>
        </w:rPr>
      </w:pPr>
      <w:r w:rsidRPr="00894962">
        <w:rPr>
          <w:rFonts w:ascii="Palatino Linotype" w:hAnsi="Palatino Linotype"/>
          <w:b/>
          <w:bCs/>
          <w:color w:val="000000" w:themeColor="text1"/>
          <w:sz w:val="22"/>
          <w:szCs w:val="22"/>
        </w:rPr>
        <w:t>Reasons for any differences (variances) between the target and the outcomes</w:t>
      </w:r>
    </w:p>
    <w:p w14:paraId="7E4169AD" w14:textId="6A6AD13F" w:rsidR="00725E06" w:rsidRPr="003C1670" w:rsidRDefault="009F35F3" w:rsidP="00725E06">
      <w:pPr>
        <w:jc w:val="both"/>
        <w:rPr>
          <w:rFonts w:ascii="Palatino Linotype" w:hAnsi="Palatino Linotype" w:cstheme="minorHAnsi"/>
          <w:color w:val="000000" w:themeColor="text1"/>
          <w:sz w:val="22"/>
          <w:szCs w:val="22"/>
          <w:lang w:val="en-US"/>
        </w:rPr>
      </w:pPr>
      <w:r w:rsidRPr="003C1670">
        <w:rPr>
          <w:rFonts w:ascii="Palatino Linotype" w:hAnsi="Palatino Linotype" w:cstheme="minorHAnsi"/>
          <w:color w:val="000000" w:themeColor="text1"/>
          <w:sz w:val="22"/>
          <w:szCs w:val="22"/>
          <w:lang w:val="en-US"/>
        </w:rPr>
        <w:t>Exceeded expectations – enables revised planning for 2025</w:t>
      </w:r>
    </w:p>
    <w:p w14:paraId="1F628228" w14:textId="77777777" w:rsidR="009F35F3" w:rsidRPr="003C1670" w:rsidRDefault="009F35F3" w:rsidP="00725E06">
      <w:pPr>
        <w:jc w:val="both"/>
        <w:rPr>
          <w:rFonts w:ascii="Palatino Linotype" w:hAnsi="Palatino Linotype" w:cstheme="minorHAnsi"/>
          <w:color w:val="000000" w:themeColor="text1"/>
          <w:sz w:val="22"/>
          <w:szCs w:val="22"/>
          <w:lang w:val="en-US"/>
        </w:rPr>
      </w:pPr>
    </w:p>
    <w:p w14:paraId="2E800FBB" w14:textId="77777777" w:rsidR="00725E06" w:rsidRPr="00894962" w:rsidRDefault="00725E06" w:rsidP="00725E06">
      <w:pPr>
        <w:rPr>
          <w:rFonts w:ascii="Palatino Linotype" w:hAnsi="Palatino Linotype"/>
          <w:b/>
          <w:bCs/>
          <w:color w:val="000000" w:themeColor="text1"/>
          <w:sz w:val="22"/>
          <w:szCs w:val="22"/>
        </w:rPr>
      </w:pPr>
      <w:r w:rsidRPr="00894962">
        <w:rPr>
          <w:rFonts w:ascii="Palatino Linotype" w:hAnsi="Palatino Linotype"/>
          <w:b/>
          <w:bCs/>
          <w:color w:val="000000" w:themeColor="text1"/>
          <w:sz w:val="22"/>
          <w:szCs w:val="22"/>
        </w:rPr>
        <w:t>Planning for next year – where to next?</w:t>
      </w:r>
    </w:p>
    <w:p w14:paraId="0F79558A" w14:textId="77777777" w:rsidR="009F35F3" w:rsidRPr="003C1670" w:rsidRDefault="009F35F3" w:rsidP="009F35F3">
      <w:pPr>
        <w:jc w:val="both"/>
        <w:rPr>
          <w:rFonts w:ascii="Palatino Linotype" w:hAnsi="Palatino Linotype" w:cstheme="minorHAnsi"/>
          <w:color w:val="000000" w:themeColor="text1"/>
          <w:sz w:val="22"/>
          <w:szCs w:val="22"/>
          <w:lang w:val="en-US"/>
        </w:rPr>
      </w:pPr>
      <w:r w:rsidRPr="003C1670">
        <w:rPr>
          <w:rFonts w:ascii="Palatino Linotype" w:hAnsi="Palatino Linotype" w:cstheme="minorHAnsi"/>
          <w:color w:val="000000" w:themeColor="text1"/>
          <w:sz w:val="22"/>
          <w:szCs w:val="22"/>
          <w:lang w:val="en-US"/>
        </w:rPr>
        <w:t xml:space="preserve">Planning for space behind B Block and vacant area that housed the old playground </w:t>
      </w:r>
    </w:p>
    <w:p w14:paraId="63410792" w14:textId="7796368C" w:rsidR="00725E06" w:rsidRPr="003C1670" w:rsidRDefault="009F35F3" w:rsidP="009F35F3">
      <w:pPr>
        <w:jc w:val="both"/>
        <w:rPr>
          <w:rFonts w:ascii="Palatino Linotype" w:hAnsi="Palatino Linotype" w:cstheme="minorHAnsi"/>
          <w:color w:val="000000" w:themeColor="text1"/>
          <w:sz w:val="22"/>
          <w:szCs w:val="22"/>
          <w:lang w:val="en-US"/>
        </w:rPr>
      </w:pPr>
      <w:r w:rsidRPr="003C1670">
        <w:rPr>
          <w:rFonts w:ascii="Palatino Linotype" w:hAnsi="Palatino Linotype" w:cstheme="minorHAnsi"/>
          <w:color w:val="000000" w:themeColor="text1"/>
          <w:sz w:val="22"/>
          <w:szCs w:val="22"/>
          <w:lang w:val="en-US"/>
        </w:rPr>
        <w:t xml:space="preserve">Link to </w:t>
      </w:r>
      <w:proofErr w:type="spellStart"/>
      <w:r w:rsidRPr="003C1670">
        <w:rPr>
          <w:rFonts w:ascii="Palatino Linotype" w:hAnsi="Palatino Linotype" w:cstheme="minorHAnsi"/>
          <w:color w:val="000000" w:themeColor="text1"/>
          <w:sz w:val="22"/>
          <w:szCs w:val="22"/>
          <w:lang w:val="en-US"/>
        </w:rPr>
        <w:t>kaitiakitanga</w:t>
      </w:r>
      <w:proofErr w:type="spellEnd"/>
      <w:r w:rsidRPr="003C1670">
        <w:rPr>
          <w:rFonts w:ascii="Palatino Linotype" w:hAnsi="Palatino Linotype" w:cstheme="minorHAnsi"/>
          <w:color w:val="000000" w:themeColor="text1"/>
          <w:sz w:val="22"/>
          <w:szCs w:val="22"/>
          <w:lang w:val="en-US"/>
        </w:rPr>
        <w:t xml:space="preserve"> in food production</w:t>
      </w:r>
    </w:p>
    <w:p w14:paraId="172A048B" w14:textId="77777777" w:rsidR="009F35F3" w:rsidRPr="003C1670" w:rsidRDefault="009F35F3" w:rsidP="00725E06">
      <w:pPr>
        <w:jc w:val="both"/>
        <w:rPr>
          <w:rFonts w:ascii="Palatino Linotype" w:hAnsi="Palatino Linotype" w:cstheme="minorHAnsi"/>
          <w:color w:val="000000" w:themeColor="text1"/>
          <w:sz w:val="22"/>
          <w:szCs w:val="22"/>
          <w:u w:val="single"/>
          <w:lang w:val="en-US"/>
        </w:rPr>
      </w:pPr>
    </w:p>
    <w:p w14:paraId="50CC48E0" w14:textId="58B79DB5" w:rsidR="00725E06" w:rsidRPr="003C1670" w:rsidRDefault="00725E06" w:rsidP="00725E06">
      <w:pPr>
        <w:jc w:val="both"/>
        <w:rPr>
          <w:rFonts w:ascii="Palatino Linotype" w:hAnsi="Palatino Linotype" w:cstheme="minorHAnsi"/>
          <w:color w:val="000000" w:themeColor="text1"/>
          <w:sz w:val="22"/>
          <w:szCs w:val="22"/>
          <w:u w:val="single"/>
          <w:lang w:val="en-US"/>
        </w:rPr>
      </w:pPr>
      <w:r w:rsidRPr="003C1670">
        <w:rPr>
          <w:rFonts w:ascii="Palatino Linotype" w:hAnsi="Palatino Linotype" w:cstheme="minorHAnsi"/>
          <w:color w:val="000000" w:themeColor="text1"/>
          <w:sz w:val="22"/>
          <w:szCs w:val="22"/>
          <w:u w:val="single"/>
          <w:lang w:val="en-US"/>
        </w:rPr>
        <w:t>Action 2</w:t>
      </w:r>
    </w:p>
    <w:p w14:paraId="58AE1329" w14:textId="0A1C4D1C" w:rsidR="00725E06" w:rsidRPr="003C1670" w:rsidRDefault="009F35F3" w:rsidP="00725E06">
      <w:pPr>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Link with community in a number of projects</w:t>
      </w:r>
    </w:p>
    <w:p w14:paraId="042B090A" w14:textId="77777777" w:rsidR="009F35F3" w:rsidRPr="003C1670" w:rsidRDefault="009F35F3" w:rsidP="00725E06">
      <w:pPr>
        <w:rPr>
          <w:rFonts w:ascii="Palatino Linotype" w:hAnsi="Palatino Linotype"/>
          <w:color w:val="000000" w:themeColor="text1"/>
          <w:sz w:val="22"/>
          <w:szCs w:val="22"/>
        </w:rPr>
      </w:pPr>
    </w:p>
    <w:p w14:paraId="2921E91B" w14:textId="2C60445A" w:rsidR="00725E06" w:rsidRPr="00894962" w:rsidRDefault="00725E06" w:rsidP="00725E06">
      <w:pPr>
        <w:rPr>
          <w:rFonts w:ascii="Palatino Linotype" w:hAnsi="Palatino Linotype"/>
          <w:b/>
          <w:bCs/>
          <w:color w:val="000000" w:themeColor="text1"/>
          <w:sz w:val="22"/>
          <w:szCs w:val="22"/>
        </w:rPr>
      </w:pPr>
      <w:r w:rsidRPr="00894962">
        <w:rPr>
          <w:rFonts w:ascii="Palatino Linotype" w:hAnsi="Palatino Linotype"/>
          <w:b/>
          <w:bCs/>
          <w:color w:val="000000" w:themeColor="text1"/>
          <w:sz w:val="22"/>
          <w:szCs w:val="22"/>
        </w:rPr>
        <w:t>What did we achieve?</w:t>
      </w:r>
    </w:p>
    <w:p w14:paraId="4682FD6E" w14:textId="77777777" w:rsidR="009F35F3" w:rsidRPr="003C1670" w:rsidRDefault="009F35F3" w:rsidP="009F35F3">
      <w:pPr>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 xml:space="preserve">Various community hui and </w:t>
      </w:r>
      <w:proofErr w:type="spellStart"/>
      <w:r w:rsidRPr="003C1670">
        <w:rPr>
          <w:rFonts w:ascii="Palatino Linotype" w:hAnsi="Palatino Linotype" w:cstheme="minorHAnsi"/>
          <w:color w:val="000000" w:themeColor="text1"/>
          <w:sz w:val="22"/>
          <w:szCs w:val="22"/>
        </w:rPr>
        <w:t>fono</w:t>
      </w:r>
      <w:proofErr w:type="spellEnd"/>
      <w:r w:rsidRPr="003C1670">
        <w:rPr>
          <w:rFonts w:ascii="Palatino Linotype" w:hAnsi="Palatino Linotype" w:cstheme="minorHAnsi"/>
          <w:color w:val="000000" w:themeColor="text1"/>
          <w:sz w:val="22"/>
          <w:szCs w:val="22"/>
        </w:rPr>
        <w:t xml:space="preserve">.  </w:t>
      </w:r>
    </w:p>
    <w:p w14:paraId="2A414EE9" w14:textId="77777777" w:rsidR="009F35F3" w:rsidRPr="003C1670" w:rsidRDefault="009F35F3" w:rsidP="009F35F3">
      <w:pPr>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Had an extremely successful online safety session for parents and whānau</w:t>
      </w:r>
    </w:p>
    <w:p w14:paraId="3E2B6C2F" w14:textId="540662F5" w:rsidR="009F35F3" w:rsidRPr="003C1670" w:rsidRDefault="009F35F3" w:rsidP="009F35F3">
      <w:pPr>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Exit survey for Year 6 families/whānau</w:t>
      </w:r>
    </w:p>
    <w:p w14:paraId="1DB25691" w14:textId="77777777" w:rsidR="00725E06" w:rsidRPr="003C1670" w:rsidRDefault="00725E06" w:rsidP="00725E06">
      <w:pPr>
        <w:jc w:val="both"/>
        <w:rPr>
          <w:rFonts w:ascii="Palatino Linotype" w:hAnsi="Palatino Linotype" w:cstheme="minorHAnsi"/>
          <w:color w:val="000000" w:themeColor="text1"/>
          <w:sz w:val="22"/>
          <w:szCs w:val="22"/>
        </w:rPr>
      </w:pPr>
    </w:p>
    <w:p w14:paraId="5DAFB165" w14:textId="77777777" w:rsidR="00725E06" w:rsidRPr="00894962" w:rsidRDefault="00725E06" w:rsidP="00725E06">
      <w:pPr>
        <w:jc w:val="both"/>
        <w:rPr>
          <w:rFonts w:ascii="Palatino Linotype" w:hAnsi="Palatino Linotype"/>
          <w:b/>
          <w:bCs/>
          <w:color w:val="000000" w:themeColor="text1"/>
          <w:sz w:val="22"/>
          <w:szCs w:val="22"/>
        </w:rPr>
      </w:pPr>
      <w:r w:rsidRPr="00894962">
        <w:rPr>
          <w:rFonts w:ascii="Palatino Linotype" w:hAnsi="Palatino Linotype"/>
          <w:b/>
          <w:bCs/>
          <w:color w:val="000000" w:themeColor="text1"/>
          <w:sz w:val="22"/>
          <w:szCs w:val="22"/>
        </w:rPr>
        <w:lastRenderedPageBreak/>
        <w:t>How do we know?</w:t>
      </w:r>
    </w:p>
    <w:p w14:paraId="081CFE8F" w14:textId="1F3BF7DF" w:rsidR="00725E06" w:rsidRPr="003C1670" w:rsidRDefault="009F35F3" w:rsidP="009F35F3">
      <w:pPr>
        <w:jc w:val="both"/>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Survey results expressing support for the school – participation rates interviews, school functions</w:t>
      </w:r>
    </w:p>
    <w:p w14:paraId="575A7395" w14:textId="77777777" w:rsidR="009F35F3" w:rsidRPr="003C1670" w:rsidRDefault="009F35F3" w:rsidP="009F35F3">
      <w:pPr>
        <w:rPr>
          <w:rFonts w:ascii="Palatino Linotype" w:hAnsi="Palatino Linotype" w:cstheme="minorHAnsi"/>
          <w:color w:val="000000" w:themeColor="text1"/>
          <w:sz w:val="22"/>
          <w:szCs w:val="22"/>
        </w:rPr>
      </w:pPr>
      <w:r w:rsidRPr="003C1670">
        <w:rPr>
          <w:rFonts w:ascii="Palatino Linotype" w:hAnsi="Palatino Linotype" w:cstheme="minorHAnsi"/>
          <w:color w:val="000000" w:themeColor="text1"/>
          <w:sz w:val="22"/>
          <w:szCs w:val="22"/>
        </w:rPr>
        <w:t>160 attended internet safety evening</w:t>
      </w:r>
    </w:p>
    <w:p w14:paraId="3DD7CCE7" w14:textId="77777777" w:rsidR="009F35F3" w:rsidRPr="003C1670" w:rsidRDefault="009F35F3" w:rsidP="009F35F3">
      <w:pPr>
        <w:jc w:val="both"/>
        <w:rPr>
          <w:rFonts w:ascii="Palatino Linotype" w:hAnsi="Palatino Linotype"/>
          <w:color w:val="000000" w:themeColor="text1"/>
          <w:sz w:val="22"/>
          <w:szCs w:val="22"/>
          <w:u w:val="single"/>
        </w:rPr>
      </w:pPr>
    </w:p>
    <w:p w14:paraId="5B5E6F5E" w14:textId="77777777" w:rsidR="00725E06" w:rsidRPr="00894962" w:rsidRDefault="00725E06" w:rsidP="00725E06">
      <w:pPr>
        <w:rPr>
          <w:rFonts w:ascii="Palatino Linotype" w:hAnsi="Palatino Linotype"/>
          <w:b/>
          <w:bCs/>
          <w:color w:val="000000" w:themeColor="text1"/>
          <w:sz w:val="22"/>
          <w:szCs w:val="22"/>
        </w:rPr>
      </w:pPr>
      <w:r w:rsidRPr="00894962">
        <w:rPr>
          <w:rFonts w:ascii="Palatino Linotype" w:hAnsi="Palatino Linotype"/>
          <w:b/>
          <w:bCs/>
          <w:color w:val="000000" w:themeColor="text1"/>
          <w:sz w:val="22"/>
          <w:szCs w:val="22"/>
        </w:rPr>
        <w:t>Reasons for any differences (variances) between the target and the outcomes</w:t>
      </w:r>
    </w:p>
    <w:p w14:paraId="39CA12DE" w14:textId="2130F6CA" w:rsidR="00725E06" w:rsidRPr="003C1670" w:rsidRDefault="009F35F3" w:rsidP="00725E06">
      <w:pPr>
        <w:jc w:val="both"/>
        <w:rPr>
          <w:rFonts w:ascii="Palatino Linotype" w:hAnsi="Palatino Linotype" w:cstheme="minorHAnsi"/>
          <w:color w:val="000000" w:themeColor="text1"/>
          <w:sz w:val="22"/>
          <w:szCs w:val="22"/>
          <w:lang w:val="en-US"/>
        </w:rPr>
      </w:pPr>
      <w:r w:rsidRPr="003C1670">
        <w:rPr>
          <w:rFonts w:ascii="Palatino Linotype" w:hAnsi="Palatino Linotype" w:cstheme="minorHAnsi"/>
          <w:color w:val="000000" w:themeColor="text1"/>
          <w:sz w:val="22"/>
          <w:szCs w:val="22"/>
          <w:lang w:val="en-US"/>
        </w:rPr>
        <w:t xml:space="preserve">Aiming to broaden range of whānau engaging in hui and </w:t>
      </w:r>
      <w:proofErr w:type="spellStart"/>
      <w:r w:rsidRPr="003C1670">
        <w:rPr>
          <w:rFonts w:ascii="Palatino Linotype" w:hAnsi="Palatino Linotype" w:cstheme="minorHAnsi"/>
          <w:color w:val="000000" w:themeColor="text1"/>
          <w:sz w:val="22"/>
          <w:szCs w:val="22"/>
          <w:lang w:val="en-US"/>
        </w:rPr>
        <w:t>fono</w:t>
      </w:r>
      <w:proofErr w:type="spellEnd"/>
      <w:r w:rsidRPr="003C1670">
        <w:rPr>
          <w:rFonts w:ascii="Palatino Linotype" w:hAnsi="Palatino Linotype" w:cstheme="minorHAnsi"/>
          <w:color w:val="000000" w:themeColor="text1"/>
          <w:sz w:val="22"/>
          <w:szCs w:val="22"/>
          <w:lang w:val="en-US"/>
        </w:rPr>
        <w:t xml:space="preserve"> – not a complete representation of entire families</w:t>
      </w:r>
    </w:p>
    <w:p w14:paraId="4583AACC" w14:textId="77777777" w:rsidR="00894962" w:rsidRDefault="00894962" w:rsidP="00725E06">
      <w:pPr>
        <w:rPr>
          <w:rFonts w:ascii="Palatino Linotype" w:hAnsi="Palatino Linotype"/>
          <w:color w:val="000000" w:themeColor="text1"/>
          <w:sz w:val="22"/>
          <w:szCs w:val="22"/>
        </w:rPr>
      </w:pPr>
    </w:p>
    <w:p w14:paraId="18429E3A" w14:textId="7DC9E5D9" w:rsidR="00725E06" w:rsidRPr="00894962" w:rsidRDefault="00725E06" w:rsidP="00725E06">
      <w:pPr>
        <w:rPr>
          <w:rFonts w:ascii="Palatino Linotype" w:hAnsi="Palatino Linotype"/>
          <w:b/>
          <w:bCs/>
          <w:color w:val="000000" w:themeColor="text1"/>
          <w:sz w:val="22"/>
          <w:szCs w:val="22"/>
        </w:rPr>
      </w:pPr>
      <w:r w:rsidRPr="00894962">
        <w:rPr>
          <w:rFonts w:ascii="Palatino Linotype" w:hAnsi="Palatino Linotype"/>
          <w:b/>
          <w:bCs/>
          <w:color w:val="000000" w:themeColor="text1"/>
          <w:sz w:val="22"/>
          <w:szCs w:val="22"/>
        </w:rPr>
        <w:t>Planning for next year – where to next?</w:t>
      </w:r>
    </w:p>
    <w:p w14:paraId="259E6BA0" w14:textId="3A01FDDA" w:rsidR="009F35F3" w:rsidRPr="003C1670" w:rsidRDefault="009F35F3" w:rsidP="009F35F3">
      <w:pPr>
        <w:framePr w:hSpace="180" w:wrap="around" w:vAnchor="page" w:hAnchor="margin" w:y="4951"/>
        <w:spacing w:line="240" w:lineRule="atLeast"/>
        <w:rPr>
          <w:rFonts w:ascii="Palatino Linotype" w:hAnsi="Palatino Linotype" w:cstheme="minorHAnsi"/>
          <w:color w:val="000000" w:themeColor="text1"/>
          <w:sz w:val="22"/>
          <w:szCs w:val="22"/>
          <w:lang w:val="en-US"/>
        </w:rPr>
      </w:pPr>
      <w:r w:rsidRPr="003C1670">
        <w:rPr>
          <w:rFonts w:ascii="Palatino Linotype" w:hAnsi="Palatino Linotype" w:cstheme="minorHAnsi"/>
          <w:color w:val="000000" w:themeColor="text1"/>
          <w:sz w:val="22"/>
          <w:szCs w:val="22"/>
          <w:lang w:val="en-US"/>
        </w:rPr>
        <w:t>t</w:t>
      </w:r>
    </w:p>
    <w:p w14:paraId="5A4C4243" w14:textId="4993A507" w:rsidR="00725E06" w:rsidRPr="003C1670" w:rsidRDefault="009F35F3" w:rsidP="009F35F3">
      <w:pPr>
        <w:jc w:val="both"/>
        <w:rPr>
          <w:rFonts w:ascii="Palatino Linotype" w:hAnsi="Palatino Linotype" w:cstheme="minorHAnsi"/>
          <w:color w:val="000000" w:themeColor="text1"/>
          <w:sz w:val="22"/>
          <w:szCs w:val="22"/>
          <w:lang w:val="en-US"/>
        </w:rPr>
      </w:pPr>
      <w:r w:rsidRPr="003C1670">
        <w:rPr>
          <w:rFonts w:ascii="Palatino Linotype" w:hAnsi="Palatino Linotype" w:cstheme="minorHAnsi"/>
          <w:color w:val="000000" w:themeColor="text1"/>
          <w:sz w:val="22"/>
          <w:szCs w:val="22"/>
          <w:lang w:val="en-US"/>
        </w:rPr>
        <w:t>Continue to broaden and strengthen links with community</w:t>
      </w:r>
    </w:p>
    <w:p w14:paraId="00B3D08E" w14:textId="77777777" w:rsidR="009F35F3" w:rsidRDefault="009F35F3" w:rsidP="009F35F3">
      <w:pPr>
        <w:spacing w:line="240" w:lineRule="atLeast"/>
        <w:rPr>
          <w:rFonts w:ascii="Palatino Linotype" w:hAnsi="Palatino Linotype" w:cstheme="minorHAnsi"/>
          <w:color w:val="000000" w:themeColor="text1"/>
          <w:sz w:val="22"/>
          <w:szCs w:val="22"/>
          <w:lang w:val="en-US"/>
        </w:rPr>
      </w:pPr>
      <w:r w:rsidRPr="003C1670">
        <w:rPr>
          <w:rFonts w:ascii="Palatino Linotype" w:hAnsi="Palatino Linotype" w:cstheme="minorHAnsi"/>
          <w:color w:val="000000" w:themeColor="text1"/>
          <w:sz w:val="22"/>
          <w:szCs w:val="22"/>
          <w:lang w:val="en-US"/>
        </w:rPr>
        <w:t xml:space="preserve">Ongoing planning towards </w:t>
      </w:r>
      <w:proofErr w:type="spellStart"/>
      <w:r w:rsidRPr="003C1670">
        <w:rPr>
          <w:rFonts w:ascii="Palatino Linotype" w:hAnsi="Palatino Linotype" w:cstheme="minorHAnsi"/>
          <w:color w:val="000000" w:themeColor="text1"/>
          <w:sz w:val="22"/>
          <w:szCs w:val="22"/>
          <w:lang w:val="en-US"/>
        </w:rPr>
        <w:t>waharoa</w:t>
      </w:r>
      <w:proofErr w:type="spellEnd"/>
      <w:r w:rsidRPr="003C1670">
        <w:rPr>
          <w:rFonts w:ascii="Palatino Linotype" w:hAnsi="Palatino Linotype" w:cstheme="minorHAnsi"/>
          <w:color w:val="000000" w:themeColor="text1"/>
          <w:sz w:val="22"/>
          <w:szCs w:val="22"/>
          <w:lang w:val="en-US"/>
        </w:rPr>
        <w:t xml:space="preserve"> project</w:t>
      </w:r>
    </w:p>
    <w:p w14:paraId="081AF337" w14:textId="4CB8B9E9" w:rsidR="00894962" w:rsidRPr="003C1670" w:rsidRDefault="00894962" w:rsidP="009F35F3">
      <w:pPr>
        <w:spacing w:line="240" w:lineRule="atLeast"/>
        <w:rPr>
          <w:rFonts w:ascii="Palatino Linotype" w:hAnsi="Palatino Linotype" w:cstheme="minorHAnsi"/>
          <w:color w:val="000000" w:themeColor="text1"/>
          <w:sz w:val="22"/>
          <w:szCs w:val="22"/>
          <w:lang w:val="en-US"/>
        </w:rPr>
      </w:pPr>
      <w:r>
        <w:rPr>
          <w:rFonts w:ascii="Palatino Linotype" w:hAnsi="Palatino Linotype" w:cstheme="minorHAnsi"/>
          <w:color w:val="000000" w:themeColor="text1"/>
          <w:sz w:val="22"/>
          <w:szCs w:val="22"/>
          <w:lang w:val="en-US"/>
        </w:rPr>
        <w:t>Development of gardens and food growing facilities involving the students</w:t>
      </w:r>
    </w:p>
    <w:p w14:paraId="1432FD98" w14:textId="451B9FE8" w:rsidR="009F35F3" w:rsidRPr="003C1670" w:rsidRDefault="009F35F3">
      <w:pPr>
        <w:rPr>
          <w:rFonts w:ascii="Palatino Linotype" w:hAnsi="Palatino Linotype" w:cstheme="minorHAnsi"/>
          <w:color w:val="000000" w:themeColor="text1"/>
          <w:sz w:val="22"/>
          <w:szCs w:val="22"/>
          <w:lang w:val="en-US"/>
        </w:rPr>
      </w:pPr>
      <w:r w:rsidRPr="003C1670">
        <w:rPr>
          <w:rFonts w:ascii="Palatino Linotype" w:hAnsi="Palatino Linotype" w:cstheme="minorHAnsi"/>
          <w:color w:val="000000" w:themeColor="text1"/>
          <w:sz w:val="22"/>
          <w:szCs w:val="22"/>
          <w:lang w:val="en-US"/>
        </w:rPr>
        <w:br w:type="page"/>
      </w:r>
    </w:p>
    <w:p w14:paraId="4FD267CA" w14:textId="77777777" w:rsidR="00725E06" w:rsidRPr="003C1670" w:rsidRDefault="00725E06">
      <w:pPr>
        <w:rPr>
          <w:rFonts w:ascii="Palatino Linotype" w:hAnsi="Palatino Linotype" w:cstheme="minorHAnsi"/>
          <w:color w:val="000000" w:themeColor="text1"/>
          <w:sz w:val="22"/>
          <w:szCs w:val="22"/>
          <w:lang w:val="en-US"/>
        </w:rPr>
      </w:pPr>
    </w:p>
    <w:p w14:paraId="13995B3F" w14:textId="77777777" w:rsidR="00283A51" w:rsidRPr="00894962" w:rsidRDefault="00283A51" w:rsidP="00283A51">
      <w:pPr>
        <w:pStyle w:val="Heading2"/>
        <w:rPr>
          <w:rFonts w:ascii="Palatino Linotype" w:hAnsi="Palatino Linotype"/>
          <w:b/>
          <w:bCs/>
          <w:color w:val="000000" w:themeColor="text1"/>
          <w:sz w:val="22"/>
          <w:szCs w:val="22"/>
          <w:u w:val="single"/>
        </w:rPr>
      </w:pPr>
      <w:bookmarkStart w:id="3" w:name="_Toc138331247"/>
      <w:bookmarkStart w:id="4" w:name="_Toc138857241"/>
      <w:bookmarkStart w:id="5" w:name="_Toc138857740"/>
      <w:r w:rsidRPr="00894962">
        <w:rPr>
          <w:rFonts w:ascii="Palatino Linotype" w:hAnsi="Palatino Linotype"/>
          <w:b/>
          <w:bCs/>
          <w:color w:val="000000" w:themeColor="text1"/>
          <w:sz w:val="22"/>
          <w:szCs w:val="22"/>
          <w:u w:val="single"/>
        </w:rPr>
        <w:t>Evaluation and analysis of the school’s students’ progress and achievement</w:t>
      </w:r>
      <w:bookmarkEnd w:id="3"/>
      <w:bookmarkEnd w:id="4"/>
      <w:bookmarkEnd w:id="5"/>
    </w:p>
    <w:p w14:paraId="7D4E499D" w14:textId="77777777" w:rsidR="00283A51" w:rsidRPr="003C1670" w:rsidRDefault="00283A51" w:rsidP="00283A51">
      <w:pPr>
        <w:rPr>
          <w:rFonts w:ascii="Palatino Linotype" w:hAnsi="Palatino Linotype"/>
          <w:color w:val="000000" w:themeColor="text1"/>
          <w:sz w:val="22"/>
          <w:szCs w:val="22"/>
        </w:rPr>
      </w:pPr>
    </w:p>
    <w:p w14:paraId="3F6B020C"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This evaluation and analysis shows how all your students have progressed and achieved over the last year. This is different from your statement of variance which reports on the progress your school has made against the targets set out in your annual implementation plan.</w:t>
      </w:r>
    </w:p>
    <w:p w14:paraId="073A6380" w14:textId="77777777" w:rsidR="00283A51" w:rsidRPr="003C1670" w:rsidRDefault="00283A51" w:rsidP="00283A51">
      <w:pPr>
        <w:rPr>
          <w:rFonts w:ascii="Palatino Linotype" w:hAnsi="Palatino Linotype"/>
          <w:color w:val="000000" w:themeColor="text1"/>
          <w:sz w:val="22"/>
          <w:szCs w:val="22"/>
        </w:rPr>
      </w:pPr>
    </w:p>
    <w:p w14:paraId="6607D082" w14:textId="27F91F98" w:rsidR="00283A51" w:rsidRPr="003C1670" w:rsidRDefault="00283A51" w:rsidP="00283A51">
      <w:pPr>
        <w:rPr>
          <w:rFonts w:ascii="Palatino Linotype" w:eastAsia="Palatino Linotype" w:hAnsi="Palatino Linotype" w:cs="Palatino Linotype"/>
          <w:color w:val="000000" w:themeColor="text1"/>
          <w:sz w:val="22"/>
          <w:szCs w:val="22"/>
        </w:rPr>
      </w:pPr>
      <w:r w:rsidRPr="003C1670">
        <w:rPr>
          <w:rFonts w:ascii="Palatino Linotype" w:eastAsia="Palatino Linotype" w:hAnsi="Palatino Linotype" w:cs="Palatino Linotype"/>
          <w:color w:val="000000" w:themeColor="text1"/>
          <w:sz w:val="22"/>
          <w:szCs w:val="22"/>
        </w:rPr>
        <w:t>The following tables are taken from the 2024 end of year OTJs made by teachers</w:t>
      </w:r>
      <w:r w:rsidR="00894962">
        <w:rPr>
          <w:rFonts w:ascii="Palatino Linotype" w:eastAsia="Palatino Linotype" w:hAnsi="Palatino Linotype" w:cs="Palatino Linotype"/>
          <w:color w:val="000000" w:themeColor="text1"/>
          <w:sz w:val="22"/>
          <w:szCs w:val="22"/>
        </w:rPr>
        <w:t>.</w:t>
      </w:r>
      <w:r w:rsidRPr="003C1670">
        <w:rPr>
          <w:rFonts w:ascii="Palatino Linotype" w:eastAsia="Palatino Linotype" w:hAnsi="Palatino Linotype" w:cs="Palatino Linotype"/>
          <w:color w:val="000000" w:themeColor="text1"/>
          <w:sz w:val="22"/>
          <w:szCs w:val="22"/>
        </w:rPr>
        <w:t>.</w:t>
      </w:r>
    </w:p>
    <w:p w14:paraId="0F366193" w14:textId="77777777" w:rsidR="00283A51" w:rsidRPr="003C1670" w:rsidRDefault="00283A51" w:rsidP="00283A51">
      <w:pPr>
        <w:pStyle w:val="ListParagraph"/>
        <w:numPr>
          <w:ilvl w:val="0"/>
          <w:numId w:val="2"/>
        </w:numPr>
        <w:rPr>
          <w:rFonts w:ascii="Palatino Linotype" w:eastAsia="Palatino Linotype" w:hAnsi="Palatino Linotype" w:cs="Palatino Linotype"/>
          <w:color w:val="000000" w:themeColor="text1"/>
          <w:sz w:val="22"/>
          <w:szCs w:val="22"/>
        </w:rPr>
      </w:pPr>
      <w:r w:rsidRPr="003C1670">
        <w:rPr>
          <w:rFonts w:ascii="Palatino Linotype" w:eastAsia="Palatino Linotype" w:hAnsi="Palatino Linotype" w:cs="Palatino Linotype"/>
          <w:color w:val="000000" w:themeColor="text1"/>
          <w:sz w:val="22"/>
          <w:szCs w:val="22"/>
        </w:rPr>
        <w:t>we have combined the ‘below’ and ‘well-below’ classifications to be ‘below’</w:t>
      </w:r>
    </w:p>
    <w:p w14:paraId="3449F81B" w14:textId="4C37B5D8" w:rsidR="00283A51" w:rsidRPr="003C1670" w:rsidRDefault="00283A51" w:rsidP="00283A51">
      <w:pPr>
        <w:pStyle w:val="ListParagraph"/>
        <w:numPr>
          <w:ilvl w:val="0"/>
          <w:numId w:val="2"/>
        </w:numPr>
        <w:rPr>
          <w:rFonts w:ascii="Palatino Linotype" w:eastAsia="Palatino Linotype" w:hAnsi="Palatino Linotype" w:cs="Palatino Linotype"/>
          <w:color w:val="000000" w:themeColor="text1"/>
          <w:sz w:val="22"/>
          <w:szCs w:val="22"/>
        </w:rPr>
      </w:pPr>
      <w:r w:rsidRPr="003C1670">
        <w:rPr>
          <w:rFonts w:ascii="Palatino Linotype" w:eastAsia="Palatino Linotype" w:hAnsi="Palatino Linotype" w:cs="Palatino Linotype"/>
          <w:color w:val="000000" w:themeColor="text1"/>
          <w:sz w:val="22"/>
          <w:szCs w:val="22"/>
        </w:rPr>
        <w:t>only Year 1 students who had been at school more than twenty-five weeks in 2024 were given an OTJ</w:t>
      </w:r>
    </w:p>
    <w:p w14:paraId="099ECB9B" w14:textId="77777777" w:rsidR="00283A51" w:rsidRPr="003C1670" w:rsidRDefault="00283A51" w:rsidP="00283A51">
      <w:pPr>
        <w:rPr>
          <w:rFonts w:ascii="Palatino Linotype" w:eastAsia="Palatino Linotype" w:hAnsi="Palatino Linotype" w:cs="Palatino Linotype"/>
          <w:color w:val="000000" w:themeColor="text1"/>
          <w:sz w:val="22"/>
          <w:szCs w:val="22"/>
        </w:rPr>
      </w:pPr>
    </w:p>
    <w:tbl>
      <w:tblPr>
        <w:tblStyle w:val="TableGrid"/>
        <w:tblW w:w="0" w:type="auto"/>
        <w:tblLook w:val="04A0" w:firstRow="1" w:lastRow="0" w:firstColumn="1" w:lastColumn="0" w:noHBand="0" w:noVBand="1"/>
      </w:tblPr>
      <w:tblGrid>
        <w:gridCol w:w="1949"/>
        <w:gridCol w:w="1950"/>
        <w:gridCol w:w="1950"/>
        <w:gridCol w:w="1950"/>
        <w:gridCol w:w="1950"/>
      </w:tblGrid>
      <w:tr w:rsidR="003C1670" w:rsidRPr="003C1670" w14:paraId="0320DDB2" w14:textId="77777777" w:rsidTr="002C7F85">
        <w:tc>
          <w:tcPr>
            <w:tcW w:w="1949" w:type="dxa"/>
          </w:tcPr>
          <w:p w14:paraId="2BF5BA7F"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 xml:space="preserve">2024 </w:t>
            </w:r>
            <w:proofErr w:type="spellStart"/>
            <w:r w:rsidRPr="003C1670">
              <w:rPr>
                <w:rFonts w:ascii="Palatino Linotype" w:eastAsia="Palatino Linotype" w:hAnsi="Palatino Linotype" w:cs="Palatino Linotype"/>
                <w:color w:val="000000" w:themeColor="text1"/>
              </w:rPr>
              <w:t>Maths</w:t>
            </w:r>
            <w:proofErr w:type="spellEnd"/>
            <w:r w:rsidRPr="003C1670">
              <w:rPr>
                <w:rFonts w:ascii="Palatino Linotype" w:eastAsia="Palatino Linotype" w:hAnsi="Palatino Linotype" w:cs="Palatino Linotype"/>
                <w:color w:val="000000" w:themeColor="text1"/>
              </w:rPr>
              <w:t xml:space="preserve"> OTJs</w:t>
            </w:r>
          </w:p>
          <w:p w14:paraId="0D007507"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Years 1 to 6</w:t>
            </w:r>
          </w:p>
          <w:p w14:paraId="65964DAE"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(Male)/(Female)</w:t>
            </w:r>
          </w:p>
        </w:tc>
        <w:tc>
          <w:tcPr>
            <w:tcW w:w="1950" w:type="dxa"/>
          </w:tcPr>
          <w:p w14:paraId="522EF8A2"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Above Expectation</w:t>
            </w:r>
          </w:p>
        </w:tc>
        <w:tc>
          <w:tcPr>
            <w:tcW w:w="1950" w:type="dxa"/>
          </w:tcPr>
          <w:p w14:paraId="6F053252"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At Expectation</w:t>
            </w:r>
          </w:p>
        </w:tc>
        <w:tc>
          <w:tcPr>
            <w:tcW w:w="1950" w:type="dxa"/>
          </w:tcPr>
          <w:p w14:paraId="35685AF7"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Below Expectation</w:t>
            </w:r>
          </w:p>
        </w:tc>
        <w:tc>
          <w:tcPr>
            <w:tcW w:w="1950" w:type="dxa"/>
          </w:tcPr>
          <w:p w14:paraId="7F769436"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Totals</w:t>
            </w:r>
          </w:p>
        </w:tc>
      </w:tr>
      <w:tr w:rsidR="003C1670" w:rsidRPr="003C1670" w14:paraId="324811DE" w14:textId="77777777" w:rsidTr="002C7F85">
        <w:tc>
          <w:tcPr>
            <w:tcW w:w="1949" w:type="dxa"/>
          </w:tcPr>
          <w:p w14:paraId="1EE5B5BB"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1</w:t>
            </w:r>
          </w:p>
        </w:tc>
        <w:tc>
          <w:tcPr>
            <w:tcW w:w="1950" w:type="dxa"/>
          </w:tcPr>
          <w:p w14:paraId="6D79860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2/0</w:t>
            </w:r>
          </w:p>
        </w:tc>
        <w:tc>
          <w:tcPr>
            <w:tcW w:w="1950" w:type="dxa"/>
          </w:tcPr>
          <w:p w14:paraId="6A1782C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12/9</w:t>
            </w:r>
          </w:p>
        </w:tc>
        <w:tc>
          <w:tcPr>
            <w:tcW w:w="1950" w:type="dxa"/>
          </w:tcPr>
          <w:p w14:paraId="2300C3AB"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6F5F3383"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23 students</w:t>
            </w:r>
          </w:p>
        </w:tc>
      </w:tr>
      <w:tr w:rsidR="003C1670" w:rsidRPr="003C1670" w14:paraId="551387B6" w14:textId="77777777" w:rsidTr="002C7F85">
        <w:tc>
          <w:tcPr>
            <w:tcW w:w="1949" w:type="dxa"/>
          </w:tcPr>
          <w:p w14:paraId="11E22D12"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2</w:t>
            </w:r>
          </w:p>
        </w:tc>
        <w:tc>
          <w:tcPr>
            <w:tcW w:w="1950" w:type="dxa"/>
          </w:tcPr>
          <w:p w14:paraId="2CE7C097"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5/2</w:t>
            </w:r>
          </w:p>
        </w:tc>
        <w:tc>
          <w:tcPr>
            <w:tcW w:w="1950" w:type="dxa"/>
          </w:tcPr>
          <w:p w14:paraId="51D42B6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32/33</w:t>
            </w:r>
          </w:p>
        </w:tc>
        <w:tc>
          <w:tcPr>
            <w:tcW w:w="1950" w:type="dxa"/>
          </w:tcPr>
          <w:p w14:paraId="53922AB8"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8/7</w:t>
            </w:r>
          </w:p>
        </w:tc>
        <w:tc>
          <w:tcPr>
            <w:tcW w:w="1950" w:type="dxa"/>
          </w:tcPr>
          <w:p w14:paraId="297DAAF0"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87 students</w:t>
            </w:r>
          </w:p>
        </w:tc>
      </w:tr>
      <w:tr w:rsidR="003C1670" w:rsidRPr="003C1670" w14:paraId="3F97BC9B" w14:textId="77777777" w:rsidTr="002C7F85">
        <w:tc>
          <w:tcPr>
            <w:tcW w:w="1949" w:type="dxa"/>
          </w:tcPr>
          <w:p w14:paraId="694A38BE"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3</w:t>
            </w:r>
          </w:p>
        </w:tc>
        <w:tc>
          <w:tcPr>
            <w:tcW w:w="1950" w:type="dxa"/>
          </w:tcPr>
          <w:p w14:paraId="5F6FB2E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3/3</w:t>
            </w:r>
          </w:p>
        </w:tc>
        <w:tc>
          <w:tcPr>
            <w:tcW w:w="1950" w:type="dxa"/>
          </w:tcPr>
          <w:p w14:paraId="5B2E441E"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24/25</w:t>
            </w:r>
          </w:p>
        </w:tc>
        <w:tc>
          <w:tcPr>
            <w:tcW w:w="1950" w:type="dxa"/>
          </w:tcPr>
          <w:p w14:paraId="18F81FB2"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7/6</w:t>
            </w:r>
          </w:p>
        </w:tc>
        <w:tc>
          <w:tcPr>
            <w:tcW w:w="1950" w:type="dxa"/>
          </w:tcPr>
          <w:p w14:paraId="01E4BF9E"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68 students</w:t>
            </w:r>
          </w:p>
        </w:tc>
      </w:tr>
      <w:tr w:rsidR="003C1670" w:rsidRPr="003C1670" w14:paraId="4430A06C" w14:textId="77777777" w:rsidTr="002C7F85">
        <w:tc>
          <w:tcPr>
            <w:tcW w:w="1949" w:type="dxa"/>
          </w:tcPr>
          <w:p w14:paraId="3B2B6698"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4</w:t>
            </w:r>
          </w:p>
        </w:tc>
        <w:tc>
          <w:tcPr>
            <w:tcW w:w="1950" w:type="dxa"/>
          </w:tcPr>
          <w:p w14:paraId="0B0BAF5C"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9/0</w:t>
            </w:r>
          </w:p>
        </w:tc>
        <w:tc>
          <w:tcPr>
            <w:tcW w:w="1950" w:type="dxa"/>
          </w:tcPr>
          <w:p w14:paraId="5A53239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21/18</w:t>
            </w:r>
          </w:p>
        </w:tc>
        <w:tc>
          <w:tcPr>
            <w:tcW w:w="1950" w:type="dxa"/>
          </w:tcPr>
          <w:p w14:paraId="4289BA37"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11/16</w:t>
            </w:r>
          </w:p>
        </w:tc>
        <w:tc>
          <w:tcPr>
            <w:tcW w:w="1950" w:type="dxa"/>
          </w:tcPr>
          <w:p w14:paraId="38B99FB4"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75 students</w:t>
            </w:r>
          </w:p>
        </w:tc>
      </w:tr>
      <w:tr w:rsidR="003C1670" w:rsidRPr="003C1670" w14:paraId="425198E2" w14:textId="77777777" w:rsidTr="002C7F85">
        <w:tc>
          <w:tcPr>
            <w:tcW w:w="1949" w:type="dxa"/>
          </w:tcPr>
          <w:p w14:paraId="18871585"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5</w:t>
            </w:r>
          </w:p>
        </w:tc>
        <w:tc>
          <w:tcPr>
            <w:tcW w:w="1950" w:type="dxa"/>
          </w:tcPr>
          <w:p w14:paraId="11515155"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8/9</w:t>
            </w:r>
          </w:p>
        </w:tc>
        <w:tc>
          <w:tcPr>
            <w:tcW w:w="1950" w:type="dxa"/>
          </w:tcPr>
          <w:p w14:paraId="77A9DE53"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19/15</w:t>
            </w:r>
          </w:p>
        </w:tc>
        <w:tc>
          <w:tcPr>
            <w:tcW w:w="1950" w:type="dxa"/>
          </w:tcPr>
          <w:p w14:paraId="4AC31C0D"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13/17</w:t>
            </w:r>
          </w:p>
        </w:tc>
        <w:tc>
          <w:tcPr>
            <w:tcW w:w="1950" w:type="dxa"/>
          </w:tcPr>
          <w:p w14:paraId="3A17E8F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81 students</w:t>
            </w:r>
          </w:p>
        </w:tc>
      </w:tr>
      <w:tr w:rsidR="003C1670" w:rsidRPr="003C1670" w14:paraId="5EDF8149" w14:textId="77777777" w:rsidTr="002C7F85">
        <w:tc>
          <w:tcPr>
            <w:tcW w:w="1949" w:type="dxa"/>
          </w:tcPr>
          <w:p w14:paraId="4F62FCAE"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6</w:t>
            </w:r>
          </w:p>
        </w:tc>
        <w:tc>
          <w:tcPr>
            <w:tcW w:w="1950" w:type="dxa"/>
          </w:tcPr>
          <w:p w14:paraId="23846C3D"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4/1</w:t>
            </w:r>
          </w:p>
        </w:tc>
        <w:tc>
          <w:tcPr>
            <w:tcW w:w="1950" w:type="dxa"/>
          </w:tcPr>
          <w:p w14:paraId="2A392F83"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23/30</w:t>
            </w:r>
          </w:p>
        </w:tc>
        <w:tc>
          <w:tcPr>
            <w:tcW w:w="1950" w:type="dxa"/>
          </w:tcPr>
          <w:p w14:paraId="6EE075C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7/9</w:t>
            </w:r>
          </w:p>
        </w:tc>
        <w:tc>
          <w:tcPr>
            <w:tcW w:w="1950" w:type="dxa"/>
          </w:tcPr>
          <w:p w14:paraId="34132E2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74 students</w:t>
            </w:r>
          </w:p>
        </w:tc>
      </w:tr>
      <w:tr w:rsidR="00283A51" w:rsidRPr="003C1670" w14:paraId="23609446" w14:textId="77777777" w:rsidTr="002C7F85">
        <w:tc>
          <w:tcPr>
            <w:tcW w:w="1949" w:type="dxa"/>
          </w:tcPr>
          <w:p w14:paraId="3F6FC0E9" w14:textId="77777777" w:rsidR="00283A51" w:rsidRPr="003C1670" w:rsidRDefault="00283A51" w:rsidP="002C7F85">
            <w:pPr>
              <w:rPr>
                <w:rFonts w:ascii="Palatino Linotype" w:eastAsia="Palatino Linotype" w:hAnsi="Palatino Linotype" w:cs="Palatino Linotype"/>
                <w:color w:val="000000" w:themeColor="text1"/>
              </w:rPr>
            </w:pPr>
          </w:p>
        </w:tc>
        <w:tc>
          <w:tcPr>
            <w:tcW w:w="1950" w:type="dxa"/>
          </w:tcPr>
          <w:p w14:paraId="3D4879FE"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31/15 (11%)</w:t>
            </w:r>
          </w:p>
        </w:tc>
        <w:tc>
          <w:tcPr>
            <w:tcW w:w="1950" w:type="dxa"/>
          </w:tcPr>
          <w:p w14:paraId="207CECD4"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131/130 (64%)</w:t>
            </w:r>
          </w:p>
        </w:tc>
        <w:tc>
          <w:tcPr>
            <w:tcW w:w="1950" w:type="dxa"/>
          </w:tcPr>
          <w:p w14:paraId="7396358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46/55 (25%)</w:t>
            </w:r>
          </w:p>
        </w:tc>
        <w:tc>
          <w:tcPr>
            <w:tcW w:w="1950" w:type="dxa"/>
          </w:tcPr>
          <w:p w14:paraId="6490D5A2"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408</w:t>
            </w:r>
          </w:p>
        </w:tc>
      </w:tr>
    </w:tbl>
    <w:p w14:paraId="4B2514E6" w14:textId="77777777" w:rsidR="00283A51" w:rsidRPr="003C1670" w:rsidRDefault="00283A51" w:rsidP="00283A51">
      <w:pPr>
        <w:rPr>
          <w:rFonts w:ascii="Palatino Linotype" w:eastAsia="Palatino Linotype" w:hAnsi="Palatino Linotype" w:cs="Palatino Linotype"/>
          <w:color w:val="000000" w:themeColor="text1"/>
          <w:sz w:val="22"/>
          <w:szCs w:val="22"/>
        </w:rPr>
      </w:pPr>
    </w:p>
    <w:tbl>
      <w:tblPr>
        <w:tblStyle w:val="TableGrid"/>
        <w:tblW w:w="0" w:type="auto"/>
        <w:tblLook w:val="04A0" w:firstRow="1" w:lastRow="0" w:firstColumn="1" w:lastColumn="0" w:noHBand="0" w:noVBand="1"/>
      </w:tblPr>
      <w:tblGrid>
        <w:gridCol w:w="1949"/>
        <w:gridCol w:w="1950"/>
        <w:gridCol w:w="1950"/>
        <w:gridCol w:w="1950"/>
        <w:gridCol w:w="1950"/>
      </w:tblGrid>
      <w:tr w:rsidR="003C1670" w:rsidRPr="003C1670" w14:paraId="3E87D614" w14:textId="77777777" w:rsidTr="002C7F85">
        <w:tc>
          <w:tcPr>
            <w:tcW w:w="1949" w:type="dxa"/>
          </w:tcPr>
          <w:p w14:paraId="689FA2BB"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 xml:space="preserve">2024 </w:t>
            </w:r>
            <w:proofErr w:type="spellStart"/>
            <w:r w:rsidRPr="003C1670">
              <w:rPr>
                <w:rFonts w:ascii="Palatino Linotype" w:eastAsia="Palatino Linotype" w:hAnsi="Palatino Linotype" w:cs="Palatino Linotype"/>
                <w:color w:val="000000" w:themeColor="text1"/>
              </w:rPr>
              <w:t>Maths</w:t>
            </w:r>
            <w:proofErr w:type="spellEnd"/>
            <w:r w:rsidRPr="003C1670">
              <w:rPr>
                <w:rFonts w:ascii="Palatino Linotype" w:eastAsia="Palatino Linotype" w:hAnsi="Palatino Linotype" w:cs="Palatino Linotype"/>
                <w:color w:val="000000" w:themeColor="text1"/>
              </w:rPr>
              <w:t xml:space="preserve"> OTJs</w:t>
            </w:r>
          </w:p>
          <w:p w14:paraId="4F32BE58"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Māori students</w:t>
            </w:r>
          </w:p>
          <w:p w14:paraId="68BD0AB6"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(Male)/(Female)</w:t>
            </w:r>
          </w:p>
        </w:tc>
        <w:tc>
          <w:tcPr>
            <w:tcW w:w="1950" w:type="dxa"/>
          </w:tcPr>
          <w:p w14:paraId="3750D2AB"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Above Expectation</w:t>
            </w:r>
          </w:p>
        </w:tc>
        <w:tc>
          <w:tcPr>
            <w:tcW w:w="1950" w:type="dxa"/>
          </w:tcPr>
          <w:p w14:paraId="32AEA8D6"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At Expectation</w:t>
            </w:r>
          </w:p>
        </w:tc>
        <w:tc>
          <w:tcPr>
            <w:tcW w:w="1950" w:type="dxa"/>
          </w:tcPr>
          <w:p w14:paraId="718FF4DA"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Below Expectation</w:t>
            </w:r>
          </w:p>
        </w:tc>
        <w:tc>
          <w:tcPr>
            <w:tcW w:w="1950" w:type="dxa"/>
          </w:tcPr>
          <w:p w14:paraId="3AB14A9A"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Totals</w:t>
            </w:r>
          </w:p>
        </w:tc>
      </w:tr>
      <w:tr w:rsidR="003C1670" w:rsidRPr="003C1670" w14:paraId="2572000E" w14:textId="77777777" w:rsidTr="002C7F85">
        <w:tc>
          <w:tcPr>
            <w:tcW w:w="1949" w:type="dxa"/>
          </w:tcPr>
          <w:p w14:paraId="7C2C98D3"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1</w:t>
            </w:r>
          </w:p>
        </w:tc>
        <w:tc>
          <w:tcPr>
            <w:tcW w:w="1950" w:type="dxa"/>
          </w:tcPr>
          <w:p w14:paraId="55EFD581"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6CDEA3A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1/3</w:t>
            </w:r>
          </w:p>
        </w:tc>
        <w:tc>
          <w:tcPr>
            <w:tcW w:w="1950" w:type="dxa"/>
          </w:tcPr>
          <w:p w14:paraId="34385BAA"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71214C1E"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 students</w:t>
            </w:r>
          </w:p>
        </w:tc>
      </w:tr>
      <w:tr w:rsidR="003C1670" w:rsidRPr="003C1670" w14:paraId="463BD607" w14:textId="77777777" w:rsidTr="002C7F85">
        <w:tc>
          <w:tcPr>
            <w:tcW w:w="1949" w:type="dxa"/>
          </w:tcPr>
          <w:p w14:paraId="2178D4CE"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2</w:t>
            </w:r>
          </w:p>
        </w:tc>
        <w:tc>
          <w:tcPr>
            <w:tcW w:w="1950" w:type="dxa"/>
          </w:tcPr>
          <w:p w14:paraId="3388B3C2"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1E64F9E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8/6</w:t>
            </w:r>
          </w:p>
        </w:tc>
        <w:tc>
          <w:tcPr>
            <w:tcW w:w="1950" w:type="dxa"/>
          </w:tcPr>
          <w:p w14:paraId="22D430B8"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2/2</w:t>
            </w:r>
          </w:p>
        </w:tc>
        <w:tc>
          <w:tcPr>
            <w:tcW w:w="1950" w:type="dxa"/>
          </w:tcPr>
          <w:p w14:paraId="415DCAD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18 students</w:t>
            </w:r>
          </w:p>
        </w:tc>
      </w:tr>
      <w:tr w:rsidR="003C1670" w:rsidRPr="003C1670" w14:paraId="2BC2AE48" w14:textId="77777777" w:rsidTr="002C7F85">
        <w:tc>
          <w:tcPr>
            <w:tcW w:w="1949" w:type="dxa"/>
          </w:tcPr>
          <w:p w14:paraId="008E934D"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3</w:t>
            </w:r>
          </w:p>
        </w:tc>
        <w:tc>
          <w:tcPr>
            <w:tcW w:w="1950" w:type="dxa"/>
          </w:tcPr>
          <w:p w14:paraId="78B5B2C2"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1/1</w:t>
            </w:r>
          </w:p>
        </w:tc>
        <w:tc>
          <w:tcPr>
            <w:tcW w:w="1950" w:type="dxa"/>
          </w:tcPr>
          <w:p w14:paraId="6D97A8B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6/9</w:t>
            </w:r>
          </w:p>
        </w:tc>
        <w:tc>
          <w:tcPr>
            <w:tcW w:w="1950" w:type="dxa"/>
          </w:tcPr>
          <w:p w14:paraId="6E319EB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 /2</w:t>
            </w:r>
          </w:p>
        </w:tc>
        <w:tc>
          <w:tcPr>
            <w:tcW w:w="1950" w:type="dxa"/>
          </w:tcPr>
          <w:p w14:paraId="00A3ECDE"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20 students</w:t>
            </w:r>
          </w:p>
        </w:tc>
      </w:tr>
      <w:tr w:rsidR="003C1670" w:rsidRPr="003C1670" w14:paraId="73955E90" w14:textId="77777777" w:rsidTr="002C7F85">
        <w:tc>
          <w:tcPr>
            <w:tcW w:w="1949" w:type="dxa"/>
          </w:tcPr>
          <w:p w14:paraId="66A4CB62"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4</w:t>
            </w:r>
          </w:p>
        </w:tc>
        <w:tc>
          <w:tcPr>
            <w:tcW w:w="1950" w:type="dxa"/>
          </w:tcPr>
          <w:p w14:paraId="5B1B6207"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1/0</w:t>
            </w:r>
          </w:p>
        </w:tc>
        <w:tc>
          <w:tcPr>
            <w:tcW w:w="1950" w:type="dxa"/>
          </w:tcPr>
          <w:p w14:paraId="448C8C98"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4/3</w:t>
            </w:r>
          </w:p>
        </w:tc>
        <w:tc>
          <w:tcPr>
            <w:tcW w:w="1950" w:type="dxa"/>
          </w:tcPr>
          <w:p w14:paraId="5EFA8C3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3/5</w:t>
            </w:r>
          </w:p>
        </w:tc>
        <w:tc>
          <w:tcPr>
            <w:tcW w:w="1950" w:type="dxa"/>
          </w:tcPr>
          <w:p w14:paraId="4CE11FF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16 students</w:t>
            </w:r>
          </w:p>
        </w:tc>
      </w:tr>
      <w:tr w:rsidR="003C1670" w:rsidRPr="003C1670" w14:paraId="079C6606" w14:textId="77777777" w:rsidTr="002C7F85">
        <w:tc>
          <w:tcPr>
            <w:tcW w:w="1949" w:type="dxa"/>
          </w:tcPr>
          <w:p w14:paraId="4459ADDA"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5</w:t>
            </w:r>
          </w:p>
        </w:tc>
        <w:tc>
          <w:tcPr>
            <w:tcW w:w="1950" w:type="dxa"/>
          </w:tcPr>
          <w:p w14:paraId="3F6F617B"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0/2</w:t>
            </w:r>
          </w:p>
        </w:tc>
        <w:tc>
          <w:tcPr>
            <w:tcW w:w="1950" w:type="dxa"/>
          </w:tcPr>
          <w:p w14:paraId="2EFB8AFE"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3/5</w:t>
            </w:r>
          </w:p>
        </w:tc>
        <w:tc>
          <w:tcPr>
            <w:tcW w:w="1950" w:type="dxa"/>
          </w:tcPr>
          <w:p w14:paraId="03100DE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5/7</w:t>
            </w:r>
          </w:p>
        </w:tc>
        <w:tc>
          <w:tcPr>
            <w:tcW w:w="1950" w:type="dxa"/>
          </w:tcPr>
          <w:p w14:paraId="19F2831B"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22 students</w:t>
            </w:r>
          </w:p>
        </w:tc>
      </w:tr>
      <w:tr w:rsidR="003C1670" w:rsidRPr="003C1670" w14:paraId="3D3A1A63" w14:textId="77777777" w:rsidTr="002C7F85">
        <w:tc>
          <w:tcPr>
            <w:tcW w:w="1949" w:type="dxa"/>
          </w:tcPr>
          <w:p w14:paraId="1602BC0A"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6</w:t>
            </w:r>
          </w:p>
        </w:tc>
        <w:tc>
          <w:tcPr>
            <w:tcW w:w="1950" w:type="dxa"/>
          </w:tcPr>
          <w:p w14:paraId="01F48688"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1CD9BA0B"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6/7</w:t>
            </w:r>
          </w:p>
        </w:tc>
        <w:tc>
          <w:tcPr>
            <w:tcW w:w="1950" w:type="dxa"/>
          </w:tcPr>
          <w:p w14:paraId="67C2F90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3/2</w:t>
            </w:r>
          </w:p>
        </w:tc>
        <w:tc>
          <w:tcPr>
            <w:tcW w:w="1950" w:type="dxa"/>
          </w:tcPr>
          <w:p w14:paraId="3DD8B23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18 students</w:t>
            </w:r>
          </w:p>
        </w:tc>
      </w:tr>
      <w:tr w:rsidR="00283A51" w:rsidRPr="003C1670" w14:paraId="59706649" w14:textId="77777777" w:rsidTr="002C7F85">
        <w:tc>
          <w:tcPr>
            <w:tcW w:w="1949" w:type="dxa"/>
          </w:tcPr>
          <w:p w14:paraId="79130E18" w14:textId="77777777" w:rsidR="00283A51" w:rsidRPr="003C1670" w:rsidRDefault="00283A51" w:rsidP="002C7F85">
            <w:pPr>
              <w:rPr>
                <w:rFonts w:ascii="Palatino Linotype" w:eastAsia="Palatino Linotype" w:hAnsi="Palatino Linotype" w:cs="Palatino Linotype"/>
                <w:color w:val="000000" w:themeColor="text1"/>
              </w:rPr>
            </w:pPr>
          </w:p>
        </w:tc>
        <w:tc>
          <w:tcPr>
            <w:tcW w:w="1950" w:type="dxa"/>
          </w:tcPr>
          <w:p w14:paraId="6B10AF85"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2/3 (5%)</w:t>
            </w:r>
          </w:p>
        </w:tc>
        <w:tc>
          <w:tcPr>
            <w:tcW w:w="1950" w:type="dxa"/>
          </w:tcPr>
          <w:p w14:paraId="7A2A647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28/33 (62%)</w:t>
            </w:r>
          </w:p>
        </w:tc>
        <w:tc>
          <w:tcPr>
            <w:tcW w:w="1950" w:type="dxa"/>
          </w:tcPr>
          <w:p w14:paraId="475C4F3E"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14/18 (33%)</w:t>
            </w:r>
          </w:p>
        </w:tc>
        <w:tc>
          <w:tcPr>
            <w:tcW w:w="1950" w:type="dxa"/>
          </w:tcPr>
          <w:p w14:paraId="3B58D1AB"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98</w:t>
            </w:r>
          </w:p>
        </w:tc>
      </w:tr>
    </w:tbl>
    <w:p w14:paraId="4810DE34" w14:textId="77777777" w:rsidR="00283A51" w:rsidRPr="003C1670" w:rsidRDefault="00283A51" w:rsidP="00283A51">
      <w:pPr>
        <w:rPr>
          <w:rFonts w:ascii="Palatino Linotype" w:eastAsia="Palatino Linotype" w:hAnsi="Palatino Linotype" w:cs="Palatino Linotype"/>
          <w:color w:val="000000" w:themeColor="text1"/>
          <w:sz w:val="22"/>
          <w:szCs w:val="22"/>
        </w:rPr>
      </w:pPr>
    </w:p>
    <w:tbl>
      <w:tblPr>
        <w:tblStyle w:val="TableGrid"/>
        <w:tblW w:w="0" w:type="auto"/>
        <w:tblLook w:val="04A0" w:firstRow="1" w:lastRow="0" w:firstColumn="1" w:lastColumn="0" w:noHBand="0" w:noVBand="1"/>
      </w:tblPr>
      <w:tblGrid>
        <w:gridCol w:w="1949"/>
        <w:gridCol w:w="1950"/>
        <w:gridCol w:w="1950"/>
        <w:gridCol w:w="1950"/>
        <w:gridCol w:w="1950"/>
      </w:tblGrid>
      <w:tr w:rsidR="003C1670" w:rsidRPr="003C1670" w14:paraId="3F7D5A63" w14:textId="77777777" w:rsidTr="002C7F85">
        <w:tc>
          <w:tcPr>
            <w:tcW w:w="1949" w:type="dxa"/>
          </w:tcPr>
          <w:p w14:paraId="4A294902"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 xml:space="preserve">2024 Writing </w:t>
            </w:r>
          </w:p>
          <w:p w14:paraId="2CE29C95"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Years OTJs 1 to 6</w:t>
            </w:r>
          </w:p>
          <w:p w14:paraId="0C9DC537"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(Male)/(Female)</w:t>
            </w:r>
          </w:p>
        </w:tc>
        <w:tc>
          <w:tcPr>
            <w:tcW w:w="1950" w:type="dxa"/>
          </w:tcPr>
          <w:p w14:paraId="1BA39497"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Above Expectation</w:t>
            </w:r>
          </w:p>
        </w:tc>
        <w:tc>
          <w:tcPr>
            <w:tcW w:w="1950" w:type="dxa"/>
          </w:tcPr>
          <w:p w14:paraId="6D8834E0"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At Expectation</w:t>
            </w:r>
          </w:p>
        </w:tc>
        <w:tc>
          <w:tcPr>
            <w:tcW w:w="1950" w:type="dxa"/>
          </w:tcPr>
          <w:p w14:paraId="1D617548"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Below Expectation</w:t>
            </w:r>
          </w:p>
        </w:tc>
        <w:tc>
          <w:tcPr>
            <w:tcW w:w="1950" w:type="dxa"/>
          </w:tcPr>
          <w:p w14:paraId="3EDD0108"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Totals</w:t>
            </w:r>
          </w:p>
        </w:tc>
      </w:tr>
      <w:tr w:rsidR="003C1670" w:rsidRPr="003C1670" w14:paraId="599AAC3C" w14:textId="77777777" w:rsidTr="002C7F85">
        <w:tc>
          <w:tcPr>
            <w:tcW w:w="1949" w:type="dxa"/>
          </w:tcPr>
          <w:p w14:paraId="47015092"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1</w:t>
            </w:r>
          </w:p>
        </w:tc>
        <w:tc>
          <w:tcPr>
            <w:tcW w:w="1950" w:type="dxa"/>
          </w:tcPr>
          <w:p w14:paraId="187CCB41"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068E4AC4"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9/7</w:t>
            </w:r>
          </w:p>
        </w:tc>
        <w:tc>
          <w:tcPr>
            <w:tcW w:w="1950" w:type="dxa"/>
          </w:tcPr>
          <w:p w14:paraId="1BD705FD"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5/1</w:t>
            </w:r>
          </w:p>
        </w:tc>
        <w:tc>
          <w:tcPr>
            <w:tcW w:w="1950" w:type="dxa"/>
          </w:tcPr>
          <w:p w14:paraId="230D8B03"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22 students</w:t>
            </w:r>
          </w:p>
        </w:tc>
      </w:tr>
      <w:tr w:rsidR="003C1670" w:rsidRPr="003C1670" w14:paraId="6CFED126" w14:textId="77777777" w:rsidTr="002C7F85">
        <w:tc>
          <w:tcPr>
            <w:tcW w:w="1949" w:type="dxa"/>
          </w:tcPr>
          <w:p w14:paraId="1DCE51D7"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2</w:t>
            </w:r>
          </w:p>
        </w:tc>
        <w:tc>
          <w:tcPr>
            <w:tcW w:w="1950" w:type="dxa"/>
          </w:tcPr>
          <w:p w14:paraId="0F2668FE"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2/2</w:t>
            </w:r>
          </w:p>
        </w:tc>
        <w:tc>
          <w:tcPr>
            <w:tcW w:w="1950" w:type="dxa"/>
          </w:tcPr>
          <w:p w14:paraId="4F96A17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28/33</w:t>
            </w:r>
          </w:p>
        </w:tc>
        <w:tc>
          <w:tcPr>
            <w:tcW w:w="1950" w:type="dxa"/>
          </w:tcPr>
          <w:p w14:paraId="60BDB0E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14/8</w:t>
            </w:r>
          </w:p>
        </w:tc>
        <w:tc>
          <w:tcPr>
            <w:tcW w:w="1950" w:type="dxa"/>
          </w:tcPr>
          <w:p w14:paraId="6838FAE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87 students</w:t>
            </w:r>
          </w:p>
        </w:tc>
      </w:tr>
      <w:tr w:rsidR="003C1670" w:rsidRPr="003C1670" w14:paraId="24790AAA" w14:textId="77777777" w:rsidTr="002C7F85">
        <w:tc>
          <w:tcPr>
            <w:tcW w:w="1949" w:type="dxa"/>
          </w:tcPr>
          <w:p w14:paraId="06AA9F76"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3</w:t>
            </w:r>
          </w:p>
        </w:tc>
        <w:tc>
          <w:tcPr>
            <w:tcW w:w="1950" w:type="dxa"/>
          </w:tcPr>
          <w:p w14:paraId="5AB420B2"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4B573AA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19/23</w:t>
            </w:r>
          </w:p>
        </w:tc>
        <w:tc>
          <w:tcPr>
            <w:tcW w:w="1950" w:type="dxa"/>
          </w:tcPr>
          <w:p w14:paraId="6C7231BE"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15/11</w:t>
            </w:r>
          </w:p>
        </w:tc>
        <w:tc>
          <w:tcPr>
            <w:tcW w:w="1950" w:type="dxa"/>
          </w:tcPr>
          <w:p w14:paraId="73EB49B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68 students</w:t>
            </w:r>
          </w:p>
        </w:tc>
      </w:tr>
      <w:tr w:rsidR="003C1670" w:rsidRPr="003C1670" w14:paraId="6E2FD874" w14:textId="77777777" w:rsidTr="002C7F85">
        <w:tc>
          <w:tcPr>
            <w:tcW w:w="1949" w:type="dxa"/>
          </w:tcPr>
          <w:p w14:paraId="529AF359"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4</w:t>
            </w:r>
          </w:p>
        </w:tc>
        <w:tc>
          <w:tcPr>
            <w:tcW w:w="1950" w:type="dxa"/>
          </w:tcPr>
          <w:p w14:paraId="1D768423"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4/1</w:t>
            </w:r>
          </w:p>
        </w:tc>
        <w:tc>
          <w:tcPr>
            <w:tcW w:w="1950" w:type="dxa"/>
          </w:tcPr>
          <w:p w14:paraId="66B7EE48"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20/21</w:t>
            </w:r>
          </w:p>
        </w:tc>
        <w:tc>
          <w:tcPr>
            <w:tcW w:w="1950" w:type="dxa"/>
          </w:tcPr>
          <w:p w14:paraId="393D2982"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17/11</w:t>
            </w:r>
          </w:p>
        </w:tc>
        <w:tc>
          <w:tcPr>
            <w:tcW w:w="1950" w:type="dxa"/>
          </w:tcPr>
          <w:p w14:paraId="7A6E228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74 students</w:t>
            </w:r>
          </w:p>
        </w:tc>
      </w:tr>
      <w:tr w:rsidR="003C1670" w:rsidRPr="003C1670" w14:paraId="1FCCED51" w14:textId="77777777" w:rsidTr="002C7F85">
        <w:tc>
          <w:tcPr>
            <w:tcW w:w="1949" w:type="dxa"/>
          </w:tcPr>
          <w:p w14:paraId="3C8FCF8E"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5</w:t>
            </w:r>
          </w:p>
        </w:tc>
        <w:tc>
          <w:tcPr>
            <w:tcW w:w="1950" w:type="dxa"/>
          </w:tcPr>
          <w:p w14:paraId="741A465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0/3</w:t>
            </w:r>
          </w:p>
        </w:tc>
        <w:tc>
          <w:tcPr>
            <w:tcW w:w="1950" w:type="dxa"/>
          </w:tcPr>
          <w:p w14:paraId="2F09439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14/25</w:t>
            </w:r>
          </w:p>
        </w:tc>
        <w:tc>
          <w:tcPr>
            <w:tcW w:w="1950" w:type="dxa"/>
          </w:tcPr>
          <w:p w14:paraId="11728C04"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25/13</w:t>
            </w:r>
          </w:p>
        </w:tc>
        <w:tc>
          <w:tcPr>
            <w:tcW w:w="1950" w:type="dxa"/>
          </w:tcPr>
          <w:p w14:paraId="7272239B"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80 students</w:t>
            </w:r>
          </w:p>
        </w:tc>
      </w:tr>
      <w:tr w:rsidR="003C1670" w:rsidRPr="003C1670" w14:paraId="03FC484D" w14:textId="77777777" w:rsidTr="002C7F85">
        <w:tc>
          <w:tcPr>
            <w:tcW w:w="1949" w:type="dxa"/>
          </w:tcPr>
          <w:p w14:paraId="13B90795"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6</w:t>
            </w:r>
          </w:p>
        </w:tc>
        <w:tc>
          <w:tcPr>
            <w:tcW w:w="1950" w:type="dxa"/>
          </w:tcPr>
          <w:p w14:paraId="3C6499B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2/1</w:t>
            </w:r>
          </w:p>
        </w:tc>
        <w:tc>
          <w:tcPr>
            <w:tcW w:w="1950" w:type="dxa"/>
          </w:tcPr>
          <w:p w14:paraId="7A6A29B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13/29</w:t>
            </w:r>
          </w:p>
        </w:tc>
        <w:tc>
          <w:tcPr>
            <w:tcW w:w="1950" w:type="dxa"/>
          </w:tcPr>
          <w:p w14:paraId="55CE632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18/10</w:t>
            </w:r>
          </w:p>
        </w:tc>
        <w:tc>
          <w:tcPr>
            <w:tcW w:w="1950" w:type="dxa"/>
          </w:tcPr>
          <w:p w14:paraId="69BFF3E3"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73 students</w:t>
            </w:r>
          </w:p>
        </w:tc>
      </w:tr>
      <w:tr w:rsidR="00283A51" w:rsidRPr="003C1670" w14:paraId="1D5C8326" w14:textId="77777777" w:rsidTr="002C7F85">
        <w:tc>
          <w:tcPr>
            <w:tcW w:w="1949" w:type="dxa"/>
          </w:tcPr>
          <w:p w14:paraId="006E569E" w14:textId="77777777" w:rsidR="00283A51" w:rsidRPr="003C1670" w:rsidRDefault="00283A51" w:rsidP="002C7F85">
            <w:pPr>
              <w:rPr>
                <w:rFonts w:ascii="Palatino Linotype" w:eastAsia="Palatino Linotype" w:hAnsi="Palatino Linotype" w:cs="Palatino Linotype"/>
                <w:color w:val="000000" w:themeColor="text1"/>
              </w:rPr>
            </w:pPr>
          </w:p>
        </w:tc>
        <w:tc>
          <w:tcPr>
            <w:tcW w:w="1950" w:type="dxa"/>
          </w:tcPr>
          <w:p w14:paraId="23FD980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8/7 (4%)</w:t>
            </w:r>
          </w:p>
        </w:tc>
        <w:tc>
          <w:tcPr>
            <w:tcW w:w="1950" w:type="dxa"/>
          </w:tcPr>
          <w:p w14:paraId="52BF34D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103/138 (60%)</w:t>
            </w:r>
          </w:p>
        </w:tc>
        <w:tc>
          <w:tcPr>
            <w:tcW w:w="1950" w:type="dxa"/>
          </w:tcPr>
          <w:p w14:paraId="0C5A1234"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94/54 (36%)</w:t>
            </w:r>
          </w:p>
        </w:tc>
        <w:tc>
          <w:tcPr>
            <w:tcW w:w="1950" w:type="dxa"/>
          </w:tcPr>
          <w:p w14:paraId="76790FB5"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404</w:t>
            </w:r>
          </w:p>
        </w:tc>
      </w:tr>
    </w:tbl>
    <w:p w14:paraId="32976453" w14:textId="3B81E781" w:rsidR="00894962" w:rsidRDefault="00894962" w:rsidP="00283A51">
      <w:pPr>
        <w:rPr>
          <w:rFonts w:ascii="Palatino Linotype" w:eastAsia="Palatino Linotype" w:hAnsi="Palatino Linotype" w:cs="Palatino Linotype"/>
          <w:color w:val="000000" w:themeColor="text1"/>
          <w:sz w:val="22"/>
          <w:szCs w:val="22"/>
        </w:rPr>
      </w:pPr>
    </w:p>
    <w:p w14:paraId="019B0626" w14:textId="77777777" w:rsidR="00894962" w:rsidRDefault="00894962">
      <w:pPr>
        <w:rPr>
          <w:rFonts w:ascii="Palatino Linotype" w:eastAsia="Palatino Linotype" w:hAnsi="Palatino Linotype" w:cs="Palatino Linotype"/>
          <w:color w:val="000000" w:themeColor="text1"/>
          <w:sz w:val="22"/>
          <w:szCs w:val="22"/>
        </w:rPr>
      </w:pPr>
      <w:r>
        <w:rPr>
          <w:rFonts w:ascii="Palatino Linotype" w:eastAsia="Palatino Linotype" w:hAnsi="Palatino Linotype" w:cs="Palatino Linotype"/>
          <w:color w:val="000000" w:themeColor="text1"/>
          <w:sz w:val="22"/>
          <w:szCs w:val="22"/>
        </w:rPr>
        <w:br w:type="page"/>
      </w:r>
    </w:p>
    <w:p w14:paraId="5C54C7CD" w14:textId="77777777" w:rsidR="00283A51" w:rsidRPr="003C1670" w:rsidRDefault="00283A51" w:rsidP="00283A51">
      <w:pPr>
        <w:rPr>
          <w:rFonts w:ascii="Palatino Linotype" w:eastAsia="Palatino Linotype" w:hAnsi="Palatino Linotype" w:cs="Palatino Linotype"/>
          <w:color w:val="000000" w:themeColor="text1"/>
          <w:sz w:val="22"/>
          <w:szCs w:val="22"/>
        </w:rPr>
      </w:pPr>
    </w:p>
    <w:tbl>
      <w:tblPr>
        <w:tblStyle w:val="TableGrid"/>
        <w:tblW w:w="0" w:type="auto"/>
        <w:tblLook w:val="04A0" w:firstRow="1" w:lastRow="0" w:firstColumn="1" w:lastColumn="0" w:noHBand="0" w:noVBand="1"/>
      </w:tblPr>
      <w:tblGrid>
        <w:gridCol w:w="1949"/>
        <w:gridCol w:w="1950"/>
        <w:gridCol w:w="1950"/>
        <w:gridCol w:w="1950"/>
        <w:gridCol w:w="1950"/>
      </w:tblGrid>
      <w:tr w:rsidR="003C1670" w:rsidRPr="003C1670" w14:paraId="174CB2AF" w14:textId="77777777" w:rsidTr="002C7F85">
        <w:tc>
          <w:tcPr>
            <w:tcW w:w="1949" w:type="dxa"/>
          </w:tcPr>
          <w:p w14:paraId="74F094C6"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2024 Writing OTJs</w:t>
            </w:r>
          </w:p>
          <w:p w14:paraId="4C885ADA"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Māori students</w:t>
            </w:r>
          </w:p>
          <w:p w14:paraId="26123ED4"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(Male)/(Female)</w:t>
            </w:r>
          </w:p>
        </w:tc>
        <w:tc>
          <w:tcPr>
            <w:tcW w:w="1950" w:type="dxa"/>
          </w:tcPr>
          <w:p w14:paraId="2501187E"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Above Expectation</w:t>
            </w:r>
          </w:p>
        </w:tc>
        <w:tc>
          <w:tcPr>
            <w:tcW w:w="1950" w:type="dxa"/>
          </w:tcPr>
          <w:p w14:paraId="36156C92"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At Expectation</w:t>
            </w:r>
          </w:p>
        </w:tc>
        <w:tc>
          <w:tcPr>
            <w:tcW w:w="1950" w:type="dxa"/>
          </w:tcPr>
          <w:p w14:paraId="6EF2EBDC"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Below Expectation</w:t>
            </w:r>
          </w:p>
        </w:tc>
        <w:tc>
          <w:tcPr>
            <w:tcW w:w="1950" w:type="dxa"/>
          </w:tcPr>
          <w:p w14:paraId="784F5A6B"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Totals</w:t>
            </w:r>
          </w:p>
        </w:tc>
      </w:tr>
      <w:tr w:rsidR="003C1670" w:rsidRPr="003C1670" w14:paraId="7CC85898" w14:textId="77777777" w:rsidTr="002C7F85">
        <w:tc>
          <w:tcPr>
            <w:tcW w:w="1949" w:type="dxa"/>
          </w:tcPr>
          <w:p w14:paraId="746FA821"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1</w:t>
            </w:r>
          </w:p>
        </w:tc>
        <w:tc>
          <w:tcPr>
            <w:tcW w:w="1950" w:type="dxa"/>
          </w:tcPr>
          <w:p w14:paraId="7A9201E8"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4E600E27"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1/2</w:t>
            </w:r>
          </w:p>
        </w:tc>
        <w:tc>
          <w:tcPr>
            <w:tcW w:w="1950" w:type="dxa"/>
          </w:tcPr>
          <w:p w14:paraId="560BC529"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1C978B5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 students</w:t>
            </w:r>
          </w:p>
        </w:tc>
      </w:tr>
      <w:tr w:rsidR="003C1670" w:rsidRPr="003C1670" w14:paraId="251D215E" w14:textId="77777777" w:rsidTr="002C7F85">
        <w:tc>
          <w:tcPr>
            <w:tcW w:w="1949" w:type="dxa"/>
          </w:tcPr>
          <w:p w14:paraId="2CFBCBF0"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2</w:t>
            </w:r>
          </w:p>
        </w:tc>
        <w:tc>
          <w:tcPr>
            <w:tcW w:w="1950" w:type="dxa"/>
          </w:tcPr>
          <w:p w14:paraId="52CB6E4F"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6153A86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6/7</w:t>
            </w:r>
          </w:p>
        </w:tc>
        <w:tc>
          <w:tcPr>
            <w:tcW w:w="1950" w:type="dxa"/>
          </w:tcPr>
          <w:p w14:paraId="6170AA92"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4/2</w:t>
            </w:r>
          </w:p>
        </w:tc>
        <w:tc>
          <w:tcPr>
            <w:tcW w:w="1950" w:type="dxa"/>
          </w:tcPr>
          <w:p w14:paraId="3A4C887E"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19 students</w:t>
            </w:r>
          </w:p>
        </w:tc>
      </w:tr>
      <w:tr w:rsidR="003C1670" w:rsidRPr="003C1670" w14:paraId="28BD8DF2" w14:textId="77777777" w:rsidTr="002C7F85">
        <w:tc>
          <w:tcPr>
            <w:tcW w:w="1949" w:type="dxa"/>
          </w:tcPr>
          <w:p w14:paraId="6995D396"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3</w:t>
            </w:r>
          </w:p>
        </w:tc>
        <w:tc>
          <w:tcPr>
            <w:tcW w:w="1950" w:type="dxa"/>
          </w:tcPr>
          <w:p w14:paraId="33E3036D"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27072F9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4/8</w:t>
            </w:r>
          </w:p>
        </w:tc>
        <w:tc>
          <w:tcPr>
            <w:tcW w:w="1950" w:type="dxa"/>
          </w:tcPr>
          <w:p w14:paraId="59B94FCD"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4/3</w:t>
            </w:r>
          </w:p>
        </w:tc>
        <w:tc>
          <w:tcPr>
            <w:tcW w:w="1950" w:type="dxa"/>
          </w:tcPr>
          <w:p w14:paraId="3537622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19 students</w:t>
            </w:r>
          </w:p>
        </w:tc>
      </w:tr>
      <w:tr w:rsidR="003C1670" w:rsidRPr="003C1670" w14:paraId="206F9C5E" w14:textId="77777777" w:rsidTr="002C7F85">
        <w:tc>
          <w:tcPr>
            <w:tcW w:w="1949" w:type="dxa"/>
          </w:tcPr>
          <w:p w14:paraId="0AFB4898"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4</w:t>
            </w:r>
          </w:p>
        </w:tc>
        <w:tc>
          <w:tcPr>
            <w:tcW w:w="1950" w:type="dxa"/>
          </w:tcPr>
          <w:p w14:paraId="651CB43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1/0</w:t>
            </w:r>
          </w:p>
        </w:tc>
        <w:tc>
          <w:tcPr>
            <w:tcW w:w="1950" w:type="dxa"/>
          </w:tcPr>
          <w:p w14:paraId="193AFA14"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2/3</w:t>
            </w:r>
          </w:p>
        </w:tc>
        <w:tc>
          <w:tcPr>
            <w:tcW w:w="1950" w:type="dxa"/>
          </w:tcPr>
          <w:p w14:paraId="06987F0D"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5/5</w:t>
            </w:r>
          </w:p>
        </w:tc>
        <w:tc>
          <w:tcPr>
            <w:tcW w:w="1950" w:type="dxa"/>
          </w:tcPr>
          <w:p w14:paraId="234EC887"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16 students</w:t>
            </w:r>
          </w:p>
        </w:tc>
      </w:tr>
      <w:tr w:rsidR="003C1670" w:rsidRPr="003C1670" w14:paraId="33BCA77C" w14:textId="77777777" w:rsidTr="002C7F85">
        <w:tc>
          <w:tcPr>
            <w:tcW w:w="1949" w:type="dxa"/>
          </w:tcPr>
          <w:p w14:paraId="74CE73E6"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5</w:t>
            </w:r>
          </w:p>
        </w:tc>
        <w:tc>
          <w:tcPr>
            <w:tcW w:w="1950" w:type="dxa"/>
          </w:tcPr>
          <w:p w14:paraId="2F412FC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0/2</w:t>
            </w:r>
          </w:p>
        </w:tc>
        <w:tc>
          <w:tcPr>
            <w:tcW w:w="1950" w:type="dxa"/>
          </w:tcPr>
          <w:p w14:paraId="72D2841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1/6</w:t>
            </w:r>
          </w:p>
        </w:tc>
        <w:tc>
          <w:tcPr>
            <w:tcW w:w="1950" w:type="dxa"/>
          </w:tcPr>
          <w:p w14:paraId="112232E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8/5</w:t>
            </w:r>
          </w:p>
        </w:tc>
        <w:tc>
          <w:tcPr>
            <w:tcW w:w="1950" w:type="dxa"/>
          </w:tcPr>
          <w:p w14:paraId="6808C6B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22 students</w:t>
            </w:r>
          </w:p>
        </w:tc>
      </w:tr>
      <w:tr w:rsidR="003C1670" w:rsidRPr="003C1670" w14:paraId="21E671A8" w14:textId="77777777" w:rsidTr="002C7F85">
        <w:tc>
          <w:tcPr>
            <w:tcW w:w="1949" w:type="dxa"/>
          </w:tcPr>
          <w:p w14:paraId="677218AF"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6</w:t>
            </w:r>
          </w:p>
        </w:tc>
        <w:tc>
          <w:tcPr>
            <w:tcW w:w="1950" w:type="dxa"/>
          </w:tcPr>
          <w:p w14:paraId="1F29ED35"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267DD8DB"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3/6</w:t>
            </w:r>
          </w:p>
        </w:tc>
        <w:tc>
          <w:tcPr>
            <w:tcW w:w="1950" w:type="dxa"/>
          </w:tcPr>
          <w:p w14:paraId="44F511C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6/3</w:t>
            </w:r>
          </w:p>
        </w:tc>
        <w:tc>
          <w:tcPr>
            <w:tcW w:w="1950" w:type="dxa"/>
          </w:tcPr>
          <w:p w14:paraId="08B8501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18 students</w:t>
            </w:r>
          </w:p>
        </w:tc>
      </w:tr>
      <w:tr w:rsidR="00283A51" w:rsidRPr="003C1670" w14:paraId="6D432515" w14:textId="77777777" w:rsidTr="002C7F85">
        <w:tc>
          <w:tcPr>
            <w:tcW w:w="1949" w:type="dxa"/>
          </w:tcPr>
          <w:p w14:paraId="20A2FCF2" w14:textId="77777777" w:rsidR="00283A51" w:rsidRPr="003C1670" w:rsidRDefault="00283A51" w:rsidP="002C7F85">
            <w:pPr>
              <w:rPr>
                <w:rFonts w:ascii="Palatino Linotype" w:eastAsia="Palatino Linotype" w:hAnsi="Palatino Linotype" w:cs="Palatino Linotype"/>
                <w:color w:val="000000" w:themeColor="text1"/>
              </w:rPr>
            </w:pPr>
          </w:p>
        </w:tc>
        <w:tc>
          <w:tcPr>
            <w:tcW w:w="1950" w:type="dxa"/>
          </w:tcPr>
          <w:p w14:paraId="27CE8B42"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1/2 (3%)</w:t>
            </w:r>
          </w:p>
        </w:tc>
        <w:tc>
          <w:tcPr>
            <w:tcW w:w="1950" w:type="dxa"/>
          </w:tcPr>
          <w:p w14:paraId="39C1376C"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17/32 (50%)</w:t>
            </w:r>
          </w:p>
        </w:tc>
        <w:tc>
          <w:tcPr>
            <w:tcW w:w="1950" w:type="dxa"/>
          </w:tcPr>
          <w:p w14:paraId="4477F8E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26/18 (45%)</w:t>
            </w:r>
          </w:p>
        </w:tc>
        <w:tc>
          <w:tcPr>
            <w:tcW w:w="1950" w:type="dxa"/>
          </w:tcPr>
          <w:p w14:paraId="4994D1D8"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97</w:t>
            </w:r>
          </w:p>
        </w:tc>
      </w:tr>
    </w:tbl>
    <w:p w14:paraId="43F279C2" w14:textId="77777777" w:rsidR="00283A51" w:rsidRPr="003C1670" w:rsidRDefault="00283A51" w:rsidP="00283A51">
      <w:pPr>
        <w:rPr>
          <w:rFonts w:ascii="Palatino Linotype" w:eastAsia="Palatino Linotype" w:hAnsi="Palatino Linotype" w:cs="Palatino Linotype"/>
          <w:color w:val="000000" w:themeColor="text1"/>
          <w:sz w:val="22"/>
          <w:szCs w:val="22"/>
        </w:rPr>
      </w:pPr>
    </w:p>
    <w:tbl>
      <w:tblPr>
        <w:tblStyle w:val="TableGrid"/>
        <w:tblW w:w="0" w:type="auto"/>
        <w:tblLook w:val="04A0" w:firstRow="1" w:lastRow="0" w:firstColumn="1" w:lastColumn="0" w:noHBand="0" w:noVBand="1"/>
      </w:tblPr>
      <w:tblGrid>
        <w:gridCol w:w="1949"/>
        <w:gridCol w:w="1950"/>
        <w:gridCol w:w="1950"/>
        <w:gridCol w:w="1950"/>
        <w:gridCol w:w="1950"/>
      </w:tblGrid>
      <w:tr w:rsidR="003C1670" w:rsidRPr="003C1670" w14:paraId="722FBBBF" w14:textId="77777777" w:rsidTr="002C7F85">
        <w:tc>
          <w:tcPr>
            <w:tcW w:w="1949" w:type="dxa"/>
          </w:tcPr>
          <w:p w14:paraId="4835ED4E"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 xml:space="preserve">2024 Reading </w:t>
            </w:r>
          </w:p>
          <w:p w14:paraId="57DD9D68"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Years 1 to 6</w:t>
            </w:r>
          </w:p>
          <w:p w14:paraId="6BEC70FA"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(Male)/(Female)</w:t>
            </w:r>
          </w:p>
        </w:tc>
        <w:tc>
          <w:tcPr>
            <w:tcW w:w="1950" w:type="dxa"/>
          </w:tcPr>
          <w:p w14:paraId="68B70A9F"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Above Expectation</w:t>
            </w:r>
          </w:p>
        </w:tc>
        <w:tc>
          <w:tcPr>
            <w:tcW w:w="1950" w:type="dxa"/>
          </w:tcPr>
          <w:p w14:paraId="511F73DE"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At Expectation</w:t>
            </w:r>
          </w:p>
        </w:tc>
        <w:tc>
          <w:tcPr>
            <w:tcW w:w="1950" w:type="dxa"/>
          </w:tcPr>
          <w:p w14:paraId="3EACDA06"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Below Expectation</w:t>
            </w:r>
          </w:p>
        </w:tc>
        <w:tc>
          <w:tcPr>
            <w:tcW w:w="1950" w:type="dxa"/>
          </w:tcPr>
          <w:p w14:paraId="0834F1DF"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Totals</w:t>
            </w:r>
          </w:p>
        </w:tc>
      </w:tr>
      <w:tr w:rsidR="003C1670" w:rsidRPr="003C1670" w14:paraId="1CF91057" w14:textId="77777777" w:rsidTr="002C7F85">
        <w:tc>
          <w:tcPr>
            <w:tcW w:w="1949" w:type="dxa"/>
          </w:tcPr>
          <w:p w14:paraId="2C427005"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1</w:t>
            </w:r>
          </w:p>
        </w:tc>
        <w:tc>
          <w:tcPr>
            <w:tcW w:w="1950" w:type="dxa"/>
          </w:tcPr>
          <w:p w14:paraId="0BD03D5F"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4ECF18E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11/7</w:t>
            </w:r>
          </w:p>
        </w:tc>
        <w:tc>
          <w:tcPr>
            <w:tcW w:w="1950" w:type="dxa"/>
          </w:tcPr>
          <w:p w14:paraId="79FB93B5"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2/1</w:t>
            </w:r>
          </w:p>
        </w:tc>
        <w:tc>
          <w:tcPr>
            <w:tcW w:w="1950" w:type="dxa"/>
          </w:tcPr>
          <w:p w14:paraId="435E8AA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21 students</w:t>
            </w:r>
          </w:p>
        </w:tc>
      </w:tr>
      <w:tr w:rsidR="003C1670" w:rsidRPr="003C1670" w14:paraId="21D6F3BD" w14:textId="77777777" w:rsidTr="002C7F85">
        <w:tc>
          <w:tcPr>
            <w:tcW w:w="1949" w:type="dxa"/>
          </w:tcPr>
          <w:p w14:paraId="19F4A8E2"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2</w:t>
            </w:r>
          </w:p>
        </w:tc>
        <w:tc>
          <w:tcPr>
            <w:tcW w:w="1950" w:type="dxa"/>
          </w:tcPr>
          <w:p w14:paraId="59FFA052"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4/2</w:t>
            </w:r>
          </w:p>
        </w:tc>
        <w:tc>
          <w:tcPr>
            <w:tcW w:w="1950" w:type="dxa"/>
          </w:tcPr>
          <w:p w14:paraId="3EB648CC"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26/33</w:t>
            </w:r>
          </w:p>
        </w:tc>
        <w:tc>
          <w:tcPr>
            <w:tcW w:w="1950" w:type="dxa"/>
          </w:tcPr>
          <w:p w14:paraId="7213A03C"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15/8</w:t>
            </w:r>
          </w:p>
        </w:tc>
        <w:tc>
          <w:tcPr>
            <w:tcW w:w="1950" w:type="dxa"/>
          </w:tcPr>
          <w:p w14:paraId="75F70DBD"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88 students</w:t>
            </w:r>
          </w:p>
        </w:tc>
      </w:tr>
      <w:tr w:rsidR="003C1670" w:rsidRPr="003C1670" w14:paraId="719451FF" w14:textId="77777777" w:rsidTr="002C7F85">
        <w:tc>
          <w:tcPr>
            <w:tcW w:w="1949" w:type="dxa"/>
          </w:tcPr>
          <w:p w14:paraId="4E5158AD"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3</w:t>
            </w:r>
          </w:p>
        </w:tc>
        <w:tc>
          <w:tcPr>
            <w:tcW w:w="1950" w:type="dxa"/>
          </w:tcPr>
          <w:p w14:paraId="21C3B57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5/7</w:t>
            </w:r>
          </w:p>
        </w:tc>
        <w:tc>
          <w:tcPr>
            <w:tcW w:w="1950" w:type="dxa"/>
          </w:tcPr>
          <w:p w14:paraId="6C15A784"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22/17</w:t>
            </w:r>
          </w:p>
        </w:tc>
        <w:tc>
          <w:tcPr>
            <w:tcW w:w="1950" w:type="dxa"/>
          </w:tcPr>
          <w:p w14:paraId="15C85483"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7/9</w:t>
            </w:r>
          </w:p>
        </w:tc>
        <w:tc>
          <w:tcPr>
            <w:tcW w:w="1950" w:type="dxa"/>
          </w:tcPr>
          <w:p w14:paraId="415EEC1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67 students</w:t>
            </w:r>
          </w:p>
        </w:tc>
      </w:tr>
      <w:tr w:rsidR="003C1670" w:rsidRPr="003C1670" w14:paraId="3D658482" w14:textId="77777777" w:rsidTr="002C7F85">
        <w:tc>
          <w:tcPr>
            <w:tcW w:w="1949" w:type="dxa"/>
          </w:tcPr>
          <w:p w14:paraId="621A9873"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4</w:t>
            </w:r>
          </w:p>
        </w:tc>
        <w:tc>
          <w:tcPr>
            <w:tcW w:w="1950" w:type="dxa"/>
          </w:tcPr>
          <w:p w14:paraId="31575483"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4/2</w:t>
            </w:r>
          </w:p>
        </w:tc>
        <w:tc>
          <w:tcPr>
            <w:tcW w:w="1950" w:type="dxa"/>
          </w:tcPr>
          <w:p w14:paraId="7E51EC2B"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28/21</w:t>
            </w:r>
          </w:p>
        </w:tc>
        <w:tc>
          <w:tcPr>
            <w:tcW w:w="1950" w:type="dxa"/>
          </w:tcPr>
          <w:p w14:paraId="27DE31D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9/11</w:t>
            </w:r>
          </w:p>
        </w:tc>
        <w:tc>
          <w:tcPr>
            <w:tcW w:w="1950" w:type="dxa"/>
          </w:tcPr>
          <w:p w14:paraId="122C026B"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75 students</w:t>
            </w:r>
          </w:p>
        </w:tc>
      </w:tr>
      <w:tr w:rsidR="003C1670" w:rsidRPr="003C1670" w14:paraId="6172C421" w14:textId="77777777" w:rsidTr="002C7F85">
        <w:tc>
          <w:tcPr>
            <w:tcW w:w="1949" w:type="dxa"/>
          </w:tcPr>
          <w:p w14:paraId="7A994D8F"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5</w:t>
            </w:r>
          </w:p>
        </w:tc>
        <w:tc>
          <w:tcPr>
            <w:tcW w:w="1950" w:type="dxa"/>
          </w:tcPr>
          <w:p w14:paraId="66415B1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10/15</w:t>
            </w:r>
          </w:p>
        </w:tc>
        <w:tc>
          <w:tcPr>
            <w:tcW w:w="1950" w:type="dxa"/>
          </w:tcPr>
          <w:p w14:paraId="745049A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19/19</w:t>
            </w:r>
          </w:p>
        </w:tc>
        <w:tc>
          <w:tcPr>
            <w:tcW w:w="1950" w:type="dxa"/>
          </w:tcPr>
          <w:p w14:paraId="4726BD1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11/7</w:t>
            </w:r>
          </w:p>
        </w:tc>
        <w:tc>
          <w:tcPr>
            <w:tcW w:w="1950" w:type="dxa"/>
          </w:tcPr>
          <w:p w14:paraId="343146B8"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81 students</w:t>
            </w:r>
          </w:p>
        </w:tc>
      </w:tr>
      <w:tr w:rsidR="003C1670" w:rsidRPr="003C1670" w14:paraId="5B3DA4D8" w14:textId="77777777" w:rsidTr="002C7F85">
        <w:tc>
          <w:tcPr>
            <w:tcW w:w="1949" w:type="dxa"/>
          </w:tcPr>
          <w:p w14:paraId="0ADB042D"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6</w:t>
            </w:r>
          </w:p>
        </w:tc>
        <w:tc>
          <w:tcPr>
            <w:tcW w:w="1950" w:type="dxa"/>
          </w:tcPr>
          <w:p w14:paraId="0F3BF23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3/6</w:t>
            </w:r>
          </w:p>
        </w:tc>
        <w:tc>
          <w:tcPr>
            <w:tcW w:w="1950" w:type="dxa"/>
          </w:tcPr>
          <w:p w14:paraId="09C6EBFD"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18/27</w:t>
            </w:r>
          </w:p>
        </w:tc>
        <w:tc>
          <w:tcPr>
            <w:tcW w:w="1950" w:type="dxa"/>
          </w:tcPr>
          <w:p w14:paraId="2F58068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13/7</w:t>
            </w:r>
          </w:p>
        </w:tc>
        <w:tc>
          <w:tcPr>
            <w:tcW w:w="1950" w:type="dxa"/>
          </w:tcPr>
          <w:p w14:paraId="5EFE422D"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74 students</w:t>
            </w:r>
          </w:p>
        </w:tc>
      </w:tr>
      <w:tr w:rsidR="00283A51" w:rsidRPr="003C1670" w14:paraId="05BC3566" w14:textId="77777777" w:rsidTr="002C7F85">
        <w:tc>
          <w:tcPr>
            <w:tcW w:w="1949" w:type="dxa"/>
          </w:tcPr>
          <w:p w14:paraId="66E9CCE8" w14:textId="77777777" w:rsidR="00283A51" w:rsidRPr="003C1670" w:rsidRDefault="00283A51" w:rsidP="002C7F85">
            <w:pPr>
              <w:rPr>
                <w:rFonts w:ascii="Palatino Linotype" w:eastAsia="Palatino Linotype" w:hAnsi="Palatino Linotype" w:cs="Palatino Linotype"/>
                <w:color w:val="000000" w:themeColor="text1"/>
              </w:rPr>
            </w:pPr>
          </w:p>
        </w:tc>
        <w:tc>
          <w:tcPr>
            <w:tcW w:w="1950" w:type="dxa"/>
          </w:tcPr>
          <w:p w14:paraId="3266C35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26/32 (14%)</w:t>
            </w:r>
          </w:p>
        </w:tc>
        <w:tc>
          <w:tcPr>
            <w:tcW w:w="1950" w:type="dxa"/>
          </w:tcPr>
          <w:p w14:paraId="2B609907"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124/124 (61%)</w:t>
            </w:r>
          </w:p>
        </w:tc>
        <w:tc>
          <w:tcPr>
            <w:tcW w:w="1950" w:type="dxa"/>
          </w:tcPr>
          <w:p w14:paraId="33DB72C4"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57/43 (25%)</w:t>
            </w:r>
          </w:p>
        </w:tc>
        <w:tc>
          <w:tcPr>
            <w:tcW w:w="1950" w:type="dxa"/>
          </w:tcPr>
          <w:p w14:paraId="04CE9F2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406</w:t>
            </w:r>
          </w:p>
        </w:tc>
      </w:tr>
    </w:tbl>
    <w:p w14:paraId="20592D33" w14:textId="77777777" w:rsidR="00283A51" w:rsidRPr="003C1670" w:rsidRDefault="00283A51" w:rsidP="00283A51">
      <w:pPr>
        <w:rPr>
          <w:rFonts w:ascii="Palatino Linotype" w:eastAsia="Palatino Linotype" w:hAnsi="Palatino Linotype" w:cs="Palatino Linotype"/>
          <w:color w:val="000000" w:themeColor="text1"/>
          <w:sz w:val="22"/>
          <w:szCs w:val="22"/>
        </w:rPr>
      </w:pPr>
    </w:p>
    <w:tbl>
      <w:tblPr>
        <w:tblStyle w:val="TableGrid"/>
        <w:tblW w:w="0" w:type="auto"/>
        <w:tblLook w:val="04A0" w:firstRow="1" w:lastRow="0" w:firstColumn="1" w:lastColumn="0" w:noHBand="0" w:noVBand="1"/>
      </w:tblPr>
      <w:tblGrid>
        <w:gridCol w:w="1949"/>
        <w:gridCol w:w="1950"/>
        <w:gridCol w:w="1950"/>
        <w:gridCol w:w="1950"/>
        <w:gridCol w:w="1950"/>
      </w:tblGrid>
      <w:tr w:rsidR="003C1670" w:rsidRPr="003C1670" w14:paraId="3447136B" w14:textId="77777777" w:rsidTr="002C7F85">
        <w:tc>
          <w:tcPr>
            <w:tcW w:w="1949" w:type="dxa"/>
          </w:tcPr>
          <w:p w14:paraId="1827B846"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2024 Reading OTJs</w:t>
            </w:r>
          </w:p>
          <w:p w14:paraId="46D5187E"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Māori students</w:t>
            </w:r>
          </w:p>
          <w:p w14:paraId="7819630D"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(Male)/(Female)</w:t>
            </w:r>
          </w:p>
        </w:tc>
        <w:tc>
          <w:tcPr>
            <w:tcW w:w="1950" w:type="dxa"/>
          </w:tcPr>
          <w:p w14:paraId="00F9DC4B"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Above Expectation</w:t>
            </w:r>
          </w:p>
        </w:tc>
        <w:tc>
          <w:tcPr>
            <w:tcW w:w="1950" w:type="dxa"/>
          </w:tcPr>
          <w:p w14:paraId="0C84D263"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At Expectation</w:t>
            </w:r>
          </w:p>
        </w:tc>
        <w:tc>
          <w:tcPr>
            <w:tcW w:w="1950" w:type="dxa"/>
          </w:tcPr>
          <w:p w14:paraId="5E87C8BA"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Below Expectation</w:t>
            </w:r>
          </w:p>
        </w:tc>
        <w:tc>
          <w:tcPr>
            <w:tcW w:w="1950" w:type="dxa"/>
          </w:tcPr>
          <w:p w14:paraId="1A2C65B8"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Totals</w:t>
            </w:r>
          </w:p>
        </w:tc>
      </w:tr>
      <w:tr w:rsidR="003C1670" w:rsidRPr="003C1670" w14:paraId="7EF9B310" w14:textId="77777777" w:rsidTr="002C7F85">
        <w:tc>
          <w:tcPr>
            <w:tcW w:w="1949" w:type="dxa"/>
          </w:tcPr>
          <w:p w14:paraId="25C0C5F7"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1</w:t>
            </w:r>
          </w:p>
        </w:tc>
        <w:tc>
          <w:tcPr>
            <w:tcW w:w="1950" w:type="dxa"/>
          </w:tcPr>
          <w:p w14:paraId="6F776341"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52279C3D"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1/2</w:t>
            </w:r>
          </w:p>
        </w:tc>
        <w:tc>
          <w:tcPr>
            <w:tcW w:w="1950" w:type="dxa"/>
          </w:tcPr>
          <w:p w14:paraId="54A1B217"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5A3A05B4"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 students</w:t>
            </w:r>
          </w:p>
        </w:tc>
      </w:tr>
      <w:tr w:rsidR="003C1670" w:rsidRPr="003C1670" w14:paraId="7057A096" w14:textId="77777777" w:rsidTr="002C7F85">
        <w:tc>
          <w:tcPr>
            <w:tcW w:w="1949" w:type="dxa"/>
          </w:tcPr>
          <w:p w14:paraId="4C576380"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2</w:t>
            </w:r>
          </w:p>
        </w:tc>
        <w:tc>
          <w:tcPr>
            <w:tcW w:w="1950" w:type="dxa"/>
          </w:tcPr>
          <w:p w14:paraId="4F90F48C" w14:textId="77777777" w:rsidR="00283A51" w:rsidRPr="003C1670" w:rsidRDefault="00283A51" w:rsidP="002C7F85">
            <w:pPr>
              <w:jc w:val="center"/>
              <w:rPr>
                <w:rFonts w:ascii="Palatino Linotype" w:eastAsia="Palatino Linotype" w:hAnsi="Palatino Linotype" w:cs="Palatino Linotype"/>
                <w:color w:val="000000" w:themeColor="text1"/>
              </w:rPr>
            </w:pPr>
          </w:p>
        </w:tc>
        <w:tc>
          <w:tcPr>
            <w:tcW w:w="1950" w:type="dxa"/>
          </w:tcPr>
          <w:p w14:paraId="070290E7"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5/8</w:t>
            </w:r>
          </w:p>
        </w:tc>
        <w:tc>
          <w:tcPr>
            <w:tcW w:w="1950" w:type="dxa"/>
          </w:tcPr>
          <w:p w14:paraId="087DB2EE"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5/1</w:t>
            </w:r>
          </w:p>
        </w:tc>
        <w:tc>
          <w:tcPr>
            <w:tcW w:w="1950" w:type="dxa"/>
          </w:tcPr>
          <w:p w14:paraId="5946131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19 students</w:t>
            </w:r>
          </w:p>
        </w:tc>
      </w:tr>
      <w:tr w:rsidR="003C1670" w:rsidRPr="003C1670" w14:paraId="6646FF05" w14:textId="77777777" w:rsidTr="002C7F85">
        <w:tc>
          <w:tcPr>
            <w:tcW w:w="1949" w:type="dxa"/>
          </w:tcPr>
          <w:p w14:paraId="6CB89A05"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3</w:t>
            </w:r>
          </w:p>
        </w:tc>
        <w:tc>
          <w:tcPr>
            <w:tcW w:w="1950" w:type="dxa"/>
          </w:tcPr>
          <w:p w14:paraId="00F9918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2/2</w:t>
            </w:r>
          </w:p>
        </w:tc>
        <w:tc>
          <w:tcPr>
            <w:tcW w:w="1950" w:type="dxa"/>
          </w:tcPr>
          <w:p w14:paraId="014FB3B2"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4/6</w:t>
            </w:r>
          </w:p>
        </w:tc>
        <w:tc>
          <w:tcPr>
            <w:tcW w:w="1950" w:type="dxa"/>
          </w:tcPr>
          <w:p w14:paraId="69AD5F1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2/3</w:t>
            </w:r>
          </w:p>
        </w:tc>
        <w:tc>
          <w:tcPr>
            <w:tcW w:w="1950" w:type="dxa"/>
          </w:tcPr>
          <w:p w14:paraId="3B271B1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19 students</w:t>
            </w:r>
          </w:p>
        </w:tc>
      </w:tr>
      <w:tr w:rsidR="003C1670" w:rsidRPr="003C1670" w14:paraId="215D160E" w14:textId="77777777" w:rsidTr="002C7F85">
        <w:tc>
          <w:tcPr>
            <w:tcW w:w="1949" w:type="dxa"/>
          </w:tcPr>
          <w:p w14:paraId="4CB24F76"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4</w:t>
            </w:r>
          </w:p>
        </w:tc>
        <w:tc>
          <w:tcPr>
            <w:tcW w:w="1950" w:type="dxa"/>
          </w:tcPr>
          <w:p w14:paraId="6F9F4A3D"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1/0</w:t>
            </w:r>
          </w:p>
        </w:tc>
        <w:tc>
          <w:tcPr>
            <w:tcW w:w="1950" w:type="dxa"/>
          </w:tcPr>
          <w:p w14:paraId="4CF0075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4/3</w:t>
            </w:r>
          </w:p>
        </w:tc>
        <w:tc>
          <w:tcPr>
            <w:tcW w:w="1950" w:type="dxa"/>
          </w:tcPr>
          <w:p w14:paraId="2F564DC7"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3/5</w:t>
            </w:r>
          </w:p>
        </w:tc>
        <w:tc>
          <w:tcPr>
            <w:tcW w:w="1950" w:type="dxa"/>
          </w:tcPr>
          <w:p w14:paraId="1CF29579"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16 students</w:t>
            </w:r>
          </w:p>
        </w:tc>
      </w:tr>
      <w:tr w:rsidR="003C1670" w:rsidRPr="003C1670" w14:paraId="56010A44" w14:textId="77777777" w:rsidTr="002C7F85">
        <w:tc>
          <w:tcPr>
            <w:tcW w:w="1949" w:type="dxa"/>
          </w:tcPr>
          <w:p w14:paraId="0B23DB6D"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5</w:t>
            </w:r>
          </w:p>
        </w:tc>
        <w:tc>
          <w:tcPr>
            <w:tcW w:w="1950" w:type="dxa"/>
          </w:tcPr>
          <w:p w14:paraId="79A58AE2"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1/5</w:t>
            </w:r>
          </w:p>
        </w:tc>
        <w:tc>
          <w:tcPr>
            <w:tcW w:w="1950" w:type="dxa"/>
          </w:tcPr>
          <w:p w14:paraId="5ECDF955"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5/7</w:t>
            </w:r>
          </w:p>
        </w:tc>
        <w:tc>
          <w:tcPr>
            <w:tcW w:w="1950" w:type="dxa"/>
          </w:tcPr>
          <w:p w14:paraId="1EE32E0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3/1</w:t>
            </w:r>
          </w:p>
        </w:tc>
        <w:tc>
          <w:tcPr>
            <w:tcW w:w="1950" w:type="dxa"/>
          </w:tcPr>
          <w:p w14:paraId="0C69E84A"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22 students</w:t>
            </w:r>
          </w:p>
        </w:tc>
      </w:tr>
      <w:tr w:rsidR="003C1670" w:rsidRPr="003C1670" w14:paraId="7D1D70B3" w14:textId="77777777" w:rsidTr="002C7F85">
        <w:tc>
          <w:tcPr>
            <w:tcW w:w="1949" w:type="dxa"/>
          </w:tcPr>
          <w:p w14:paraId="00F3B311" w14:textId="77777777" w:rsidR="00283A51" w:rsidRPr="003C1670" w:rsidRDefault="00283A51" w:rsidP="002C7F85">
            <w:pP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Year 6</w:t>
            </w:r>
          </w:p>
        </w:tc>
        <w:tc>
          <w:tcPr>
            <w:tcW w:w="1950" w:type="dxa"/>
          </w:tcPr>
          <w:p w14:paraId="202936EB"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1/1</w:t>
            </w:r>
          </w:p>
        </w:tc>
        <w:tc>
          <w:tcPr>
            <w:tcW w:w="1950" w:type="dxa"/>
          </w:tcPr>
          <w:p w14:paraId="682CA17F"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3/6</w:t>
            </w:r>
          </w:p>
        </w:tc>
        <w:tc>
          <w:tcPr>
            <w:tcW w:w="1950" w:type="dxa"/>
          </w:tcPr>
          <w:p w14:paraId="133C7F76"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5/2</w:t>
            </w:r>
          </w:p>
        </w:tc>
        <w:tc>
          <w:tcPr>
            <w:tcW w:w="1950" w:type="dxa"/>
          </w:tcPr>
          <w:p w14:paraId="12F28678"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18 students</w:t>
            </w:r>
          </w:p>
        </w:tc>
      </w:tr>
      <w:tr w:rsidR="00283A51" w:rsidRPr="003C1670" w14:paraId="6C32B7AC" w14:textId="77777777" w:rsidTr="002C7F85">
        <w:tc>
          <w:tcPr>
            <w:tcW w:w="1949" w:type="dxa"/>
          </w:tcPr>
          <w:p w14:paraId="6D796B53" w14:textId="77777777" w:rsidR="00283A51" w:rsidRPr="003C1670" w:rsidRDefault="00283A51" w:rsidP="002C7F85">
            <w:pPr>
              <w:rPr>
                <w:rFonts w:ascii="Palatino Linotype" w:eastAsia="Palatino Linotype" w:hAnsi="Palatino Linotype" w:cs="Palatino Linotype"/>
                <w:color w:val="000000" w:themeColor="text1"/>
              </w:rPr>
            </w:pPr>
          </w:p>
        </w:tc>
        <w:tc>
          <w:tcPr>
            <w:tcW w:w="1950" w:type="dxa"/>
          </w:tcPr>
          <w:p w14:paraId="6617495C"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5/8 (13%)</w:t>
            </w:r>
          </w:p>
        </w:tc>
        <w:tc>
          <w:tcPr>
            <w:tcW w:w="1950" w:type="dxa"/>
          </w:tcPr>
          <w:p w14:paraId="26663227"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22/32 (55%)</w:t>
            </w:r>
          </w:p>
        </w:tc>
        <w:tc>
          <w:tcPr>
            <w:tcW w:w="1950" w:type="dxa"/>
          </w:tcPr>
          <w:p w14:paraId="399ED2F1"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18/12 (30%)</w:t>
            </w:r>
          </w:p>
        </w:tc>
        <w:tc>
          <w:tcPr>
            <w:tcW w:w="1950" w:type="dxa"/>
          </w:tcPr>
          <w:p w14:paraId="1D0F3A0D" w14:textId="77777777" w:rsidR="00283A51" w:rsidRPr="003C1670" w:rsidRDefault="00283A51" w:rsidP="002C7F85">
            <w:pPr>
              <w:jc w:val="center"/>
              <w:rPr>
                <w:rFonts w:ascii="Palatino Linotype" w:eastAsia="Palatino Linotype" w:hAnsi="Palatino Linotype" w:cs="Palatino Linotype"/>
                <w:color w:val="000000" w:themeColor="text1"/>
              </w:rPr>
            </w:pPr>
            <w:r w:rsidRPr="003C1670">
              <w:rPr>
                <w:rFonts w:ascii="Palatino Linotype" w:eastAsia="Palatino Linotype" w:hAnsi="Palatino Linotype" w:cs="Palatino Linotype"/>
                <w:color w:val="000000" w:themeColor="text1"/>
              </w:rPr>
              <w:t>98</w:t>
            </w:r>
          </w:p>
        </w:tc>
      </w:tr>
    </w:tbl>
    <w:p w14:paraId="70BD2F1A" w14:textId="77777777" w:rsidR="00283A51" w:rsidRPr="003C1670" w:rsidRDefault="00283A51" w:rsidP="00283A51">
      <w:pPr>
        <w:rPr>
          <w:rFonts w:ascii="Palatino Linotype" w:hAnsi="Palatino Linotype"/>
          <w:color w:val="000000" w:themeColor="text1"/>
          <w:sz w:val="22"/>
          <w:szCs w:val="22"/>
        </w:rPr>
      </w:pPr>
    </w:p>
    <w:p w14:paraId="71473329" w14:textId="77777777" w:rsidR="00283A51" w:rsidRPr="003C1670" w:rsidRDefault="00283A51" w:rsidP="00283A51">
      <w:pPr>
        <w:rPr>
          <w:rFonts w:ascii="Palatino Linotype" w:eastAsia="Palatino Linotype" w:hAnsi="Palatino Linotype" w:cs="Palatino Linotype"/>
          <w:color w:val="000000" w:themeColor="text1"/>
          <w:sz w:val="22"/>
          <w:szCs w:val="22"/>
        </w:rPr>
      </w:pPr>
      <w:r w:rsidRPr="003C1670">
        <w:rPr>
          <w:rFonts w:ascii="Palatino Linotype" w:eastAsia="Palatino Linotype" w:hAnsi="Palatino Linotype" w:cs="Palatino Linotype"/>
          <w:color w:val="000000" w:themeColor="text1"/>
          <w:sz w:val="22"/>
          <w:szCs w:val="22"/>
        </w:rPr>
        <w:t xml:space="preserve">These tables repeat the ongoing trends we typically see at our school.  </w:t>
      </w:r>
    </w:p>
    <w:p w14:paraId="5382A9EC" w14:textId="77777777" w:rsidR="00283A51" w:rsidRPr="003C1670" w:rsidRDefault="00283A51" w:rsidP="00283A51">
      <w:pPr>
        <w:rPr>
          <w:rFonts w:ascii="Palatino Linotype" w:eastAsia="Palatino Linotype" w:hAnsi="Palatino Linotype" w:cs="Palatino Linotype"/>
          <w:color w:val="000000" w:themeColor="text1"/>
          <w:sz w:val="22"/>
          <w:szCs w:val="22"/>
        </w:rPr>
      </w:pPr>
    </w:p>
    <w:p w14:paraId="56BDB081" w14:textId="6092CDAA" w:rsidR="00283A51" w:rsidRPr="00894962" w:rsidRDefault="00894962" w:rsidP="00894962">
      <w:pPr>
        <w:pStyle w:val="ListParagraph"/>
        <w:numPr>
          <w:ilvl w:val="0"/>
          <w:numId w:val="18"/>
        </w:numPr>
        <w:rPr>
          <w:rFonts w:ascii="Palatino Linotype" w:eastAsia="Palatino Linotype" w:hAnsi="Palatino Linotype" w:cs="Palatino Linotype"/>
          <w:color w:val="000000" w:themeColor="text1"/>
          <w:sz w:val="22"/>
          <w:szCs w:val="22"/>
        </w:rPr>
      </w:pPr>
      <w:r>
        <w:rPr>
          <w:rFonts w:ascii="Palatino Linotype" w:eastAsia="Palatino Linotype" w:hAnsi="Palatino Linotype" w:cs="Palatino Linotype"/>
          <w:color w:val="000000" w:themeColor="text1"/>
          <w:sz w:val="22"/>
          <w:szCs w:val="22"/>
        </w:rPr>
        <w:t>t</w:t>
      </w:r>
      <w:r w:rsidR="00283A51" w:rsidRPr="00894962">
        <w:rPr>
          <w:rFonts w:ascii="Palatino Linotype" w:eastAsia="Palatino Linotype" w:hAnsi="Palatino Linotype" w:cs="Palatino Linotype"/>
          <w:color w:val="000000" w:themeColor="text1"/>
          <w:sz w:val="22"/>
          <w:szCs w:val="22"/>
        </w:rPr>
        <w:t>he rates of achievement for boys in comparison to girls in maths</w:t>
      </w:r>
    </w:p>
    <w:p w14:paraId="462922AC" w14:textId="7D8894AF" w:rsidR="00283A51" w:rsidRPr="00894962" w:rsidRDefault="00894962" w:rsidP="00894962">
      <w:pPr>
        <w:pStyle w:val="ListParagraph"/>
        <w:numPr>
          <w:ilvl w:val="0"/>
          <w:numId w:val="18"/>
        </w:numPr>
        <w:rPr>
          <w:rFonts w:ascii="Palatino Linotype" w:eastAsia="Palatino Linotype" w:hAnsi="Palatino Linotype" w:cs="Palatino Linotype"/>
          <w:color w:val="000000" w:themeColor="text1"/>
          <w:sz w:val="22"/>
          <w:szCs w:val="22"/>
        </w:rPr>
      </w:pPr>
      <w:r>
        <w:rPr>
          <w:rFonts w:ascii="Palatino Linotype" w:eastAsia="Palatino Linotype" w:hAnsi="Palatino Linotype" w:cs="Palatino Linotype"/>
          <w:color w:val="000000" w:themeColor="text1"/>
          <w:sz w:val="22"/>
          <w:szCs w:val="22"/>
        </w:rPr>
        <w:t>t</w:t>
      </w:r>
      <w:r w:rsidR="00283A51" w:rsidRPr="00894962">
        <w:rPr>
          <w:rFonts w:ascii="Palatino Linotype" w:eastAsia="Palatino Linotype" w:hAnsi="Palatino Linotype" w:cs="Palatino Linotype"/>
          <w:color w:val="000000" w:themeColor="text1"/>
          <w:sz w:val="22"/>
          <w:szCs w:val="22"/>
        </w:rPr>
        <w:t>he proportion of students not meeting expectation (approximately 25%)</w:t>
      </w:r>
    </w:p>
    <w:p w14:paraId="33240A36" w14:textId="53F2CA8B" w:rsidR="00283A51" w:rsidRPr="00894962" w:rsidRDefault="00894962" w:rsidP="00894962">
      <w:pPr>
        <w:pStyle w:val="ListParagraph"/>
        <w:numPr>
          <w:ilvl w:val="0"/>
          <w:numId w:val="18"/>
        </w:numPr>
        <w:rPr>
          <w:rFonts w:ascii="Palatino Linotype" w:eastAsia="Palatino Linotype" w:hAnsi="Palatino Linotype" w:cs="Palatino Linotype"/>
          <w:color w:val="000000" w:themeColor="text1"/>
          <w:sz w:val="22"/>
          <w:szCs w:val="22"/>
        </w:rPr>
      </w:pPr>
      <w:r>
        <w:rPr>
          <w:rFonts w:ascii="Palatino Linotype" w:eastAsia="Palatino Linotype" w:hAnsi="Palatino Linotype" w:cs="Palatino Linotype"/>
          <w:color w:val="000000" w:themeColor="text1"/>
          <w:sz w:val="22"/>
          <w:szCs w:val="22"/>
        </w:rPr>
        <w:t>t</w:t>
      </w:r>
      <w:r w:rsidR="00283A51" w:rsidRPr="00894962">
        <w:rPr>
          <w:rFonts w:ascii="Palatino Linotype" w:eastAsia="Palatino Linotype" w:hAnsi="Palatino Linotype" w:cs="Palatino Linotype"/>
          <w:color w:val="000000" w:themeColor="text1"/>
          <w:sz w:val="22"/>
          <w:szCs w:val="22"/>
        </w:rPr>
        <w:t>he proportion of Māori rates of achievement is lower than their peers (apart from Year 5 in Reading).</w:t>
      </w:r>
    </w:p>
    <w:p w14:paraId="247A439F" w14:textId="08A87869" w:rsidR="00283A51" w:rsidRPr="003C1670" w:rsidRDefault="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br w:type="page"/>
      </w:r>
    </w:p>
    <w:p w14:paraId="42200FDD" w14:textId="77777777" w:rsidR="00283A51" w:rsidRPr="003C1670" w:rsidRDefault="00283A51" w:rsidP="00283A51">
      <w:pPr>
        <w:rPr>
          <w:rFonts w:ascii="Palatino Linotype" w:hAnsi="Palatino Linotype"/>
          <w:color w:val="000000" w:themeColor="text1"/>
          <w:sz w:val="22"/>
          <w:szCs w:val="22"/>
        </w:rPr>
      </w:pPr>
    </w:p>
    <w:p w14:paraId="48F16F4A" w14:textId="77777777" w:rsidR="00283A51" w:rsidRPr="003C1670" w:rsidRDefault="00283A51" w:rsidP="00283A51">
      <w:pPr>
        <w:rPr>
          <w:rFonts w:ascii="Palatino Linotype" w:hAnsi="Palatino Linotype"/>
          <w:color w:val="000000" w:themeColor="text1"/>
          <w:sz w:val="22"/>
          <w:szCs w:val="22"/>
        </w:rPr>
      </w:pPr>
    </w:p>
    <w:p w14:paraId="24C4EEC2" w14:textId="77777777" w:rsidR="00283A51" w:rsidRPr="003C1670" w:rsidRDefault="00283A51" w:rsidP="00283A51">
      <w:pPr>
        <w:rPr>
          <w:rFonts w:ascii="Palatino Linotype" w:hAnsi="Palatino Linotype"/>
          <w:color w:val="000000" w:themeColor="text1"/>
          <w:sz w:val="22"/>
          <w:szCs w:val="22"/>
        </w:rPr>
        <w:sectPr w:rsidR="00283A51" w:rsidRPr="003C1670" w:rsidSect="00283A51">
          <w:pgSz w:w="11906" w:h="16838" w:code="9"/>
          <w:pgMar w:top="1134" w:right="566" w:bottom="284" w:left="851" w:header="568" w:footer="0" w:gutter="0"/>
          <w:cols w:space="708"/>
          <w:docGrid w:linePitch="360"/>
        </w:sectPr>
      </w:pPr>
    </w:p>
    <w:p w14:paraId="130039A6" w14:textId="77777777" w:rsidR="00894962" w:rsidRDefault="00894962" w:rsidP="00283A51">
      <w:pPr>
        <w:rPr>
          <w:rFonts w:ascii="Palatino Linotype" w:hAnsi="Palatino Linotype"/>
          <w:color w:val="000000" w:themeColor="text1"/>
          <w:sz w:val="22"/>
          <w:szCs w:val="22"/>
        </w:rPr>
      </w:pPr>
      <w:r>
        <w:rPr>
          <w:rFonts w:ascii="Palatino Linotype" w:hAnsi="Palatino Linotype"/>
          <w:color w:val="000000" w:themeColor="text1"/>
          <w:sz w:val="22"/>
          <w:szCs w:val="22"/>
        </w:rPr>
        <w:t>SUMMARY</w:t>
      </w:r>
    </w:p>
    <w:p w14:paraId="6406D5F7" w14:textId="137F3AD2"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Meeting Expectations - Reading </w:t>
      </w:r>
    </w:p>
    <w:p w14:paraId="754B5BB7"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Year 6</w:t>
      </w:r>
      <w:r w:rsidRPr="003C1670">
        <w:rPr>
          <w:rFonts w:ascii="Palatino Linotype" w:hAnsi="Palatino Linotype"/>
          <w:color w:val="000000" w:themeColor="text1"/>
          <w:sz w:val="22"/>
          <w:szCs w:val="22"/>
        </w:rPr>
        <w:tab/>
      </w:r>
      <w:r w:rsidRPr="003C1670">
        <w:rPr>
          <w:rFonts w:ascii="Palatino Linotype" w:hAnsi="Palatino Linotype"/>
          <w:color w:val="000000" w:themeColor="text1"/>
          <w:sz w:val="22"/>
          <w:szCs w:val="22"/>
        </w:rPr>
        <w:tab/>
        <w:t>Reading 73% (Māori students 61%)</w:t>
      </w:r>
    </w:p>
    <w:p w14:paraId="670A6667"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Year 5</w:t>
      </w:r>
      <w:r w:rsidRPr="003C1670">
        <w:rPr>
          <w:rFonts w:ascii="Palatino Linotype" w:hAnsi="Palatino Linotype"/>
          <w:color w:val="000000" w:themeColor="text1"/>
          <w:sz w:val="22"/>
          <w:szCs w:val="22"/>
        </w:rPr>
        <w:tab/>
      </w:r>
      <w:r w:rsidRPr="003C1670">
        <w:rPr>
          <w:rFonts w:ascii="Palatino Linotype" w:hAnsi="Palatino Linotype"/>
          <w:color w:val="000000" w:themeColor="text1"/>
          <w:sz w:val="22"/>
          <w:szCs w:val="22"/>
        </w:rPr>
        <w:tab/>
        <w:t>Reading 78% (Māori students 82%)</w:t>
      </w:r>
    </w:p>
    <w:p w14:paraId="15075F0D"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Year 4</w:t>
      </w:r>
      <w:r w:rsidRPr="003C1670">
        <w:rPr>
          <w:rFonts w:ascii="Palatino Linotype" w:hAnsi="Palatino Linotype"/>
          <w:color w:val="000000" w:themeColor="text1"/>
          <w:sz w:val="22"/>
          <w:szCs w:val="22"/>
        </w:rPr>
        <w:tab/>
      </w:r>
      <w:r w:rsidRPr="003C1670">
        <w:rPr>
          <w:rFonts w:ascii="Palatino Linotype" w:hAnsi="Palatino Linotype"/>
          <w:color w:val="000000" w:themeColor="text1"/>
          <w:sz w:val="22"/>
          <w:szCs w:val="22"/>
        </w:rPr>
        <w:tab/>
        <w:t>Reading 73% (Māori students 50%)</w:t>
      </w:r>
    </w:p>
    <w:p w14:paraId="56D64333"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Year 3</w:t>
      </w:r>
      <w:r w:rsidRPr="003C1670">
        <w:rPr>
          <w:rFonts w:ascii="Palatino Linotype" w:hAnsi="Palatino Linotype"/>
          <w:color w:val="000000" w:themeColor="text1"/>
          <w:sz w:val="22"/>
          <w:szCs w:val="22"/>
        </w:rPr>
        <w:tab/>
      </w:r>
      <w:r w:rsidRPr="003C1670">
        <w:rPr>
          <w:rFonts w:ascii="Palatino Linotype" w:hAnsi="Palatino Linotype"/>
          <w:color w:val="000000" w:themeColor="text1"/>
          <w:sz w:val="22"/>
          <w:szCs w:val="22"/>
        </w:rPr>
        <w:tab/>
        <w:t>Reading 76% (Māori students 74%)</w:t>
      </w:r>
    </w:p>
    <w:p w14:paraId="74DCCE52"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Year 2 </w:t>
      </w:r>
      <w:r w:rsidRPr="003C1670">
        <w:rPr>
          <w:rFonts w:ascii="Palatino Linotype" w:hAnsi="Palatino Linotype"/>
          <w:color w:val="000000" w:themeColor="text1"/>
          <w:sz w:val="22"/>
          <w:szCs w:val="22"/>
        </w:rPr>
        <w:tab/>
      </w:r>
      <w:r w:rsidRPr="003C1670">
        <w:rPr>
          <w:rFonts w:ascii="Palatino Linotype" w:hAnsi="Palatino Linotype"/>
          <w:color w:val="000000" w:themeColor="text1"/>
          <w:sz w:val="22"/>
          <w:szCs w:val="22"/>
        </w:rPr>
        <w:tab/>
        <w:t>Reading 74% (Māori students 68%)</w:t>
      </w:r>
    </w:p>
    <w:p w14:paraId="55E414FA" w14:textId="77777777" w:rsidR="00283A51" w:rsidRPr="003C1670" w:rsidRDefault="00283A51" w:rsidP="00283A51">
      <w:pPr>
        <w:rPr>
          <w:rFonts w:ascii="Palatino Linotype" w:hAnsi="Palatino Linotype"/>
          <w:color w:val="000000" w:themeColor="text1"/>
          <w:sz w:val="22"/>
          <w:szCs w:val="22"/>
        </w:rPr>
      </w:pPr>
    </w:p>
    <w:p w14:paraId="33A36361" w14:textId="7DACD739"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Meeting Expectations - Mathematics</w:t>
      </w:r>
    </w:p>
    <w:p w14:paraId="1E283DC2"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Year 6</w:t>
      </w:r>
      <w:r w:rsidRPr="003C1670">
        <w:rPr>
          <w:rFonts w:ascii="Palatino Linotype" w:hAnsi="Palatino Linotype"/>
          <w:color w:val="000000" w:themeColor="text1"/>
          <w:sz w:val="22"/>
          <w:szCs w:val="22"/>
        </w:rPr>
        <w:tab/>
      </w:r>
      <w:r w:rsidRPr="003C1670">
        <w:rPr>
          <w:rFonts w:ascii="Palatino Linotype" w:hAnsi="Palatino Linotype"/>
          <w:color w:val="000000" w:themeColor="text1"/>
          <w:sz w:val="22"/>
          <w:szCs w:val="22"/>
        </w:rPr>
        <w:tab/>
        <w:t>Maths 78% (Māori students 72%)</w:t>
      </w:r>
    </w:p>
    <w:p w14:paraId="08D5F3D4"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Year 5</w:t>
      </w:r>
      <w:r w:rsidRPr="003C1670">
        <w:rPr>
          <w:rFonts w:ascii="Palatino Linotype" w:hAnsi="Palatino Linotype"/>
          <w:color w:val="000000" w:themeColor="text1"/>
          <w:sz w:val="22"/>
          <w:szCs w:val="22"/>
        </w:rPr>
        <w:tab/>
      </w:r>
      <w:r w:rsidRPr="003C1670">
        <w:rPr>
          <w:rFonts w:ascii="Palatino Linotype" w:hAnsi="Palatino Linotype"/>
          <w:color w:val="000000" w:themeColor="text1"/>
          <w:sz w:val="22"/>
          <w:szCs w:val="22"/>
        </w:rPr>
        <w:tab/>
        <w:t>Maths 63% (Māori students 45%)</w:t>
      </w:r>
    </w:p>
    <w:p w14:paraId="12F7AFE9"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Year 4</w:t>
      </w:r>
      <w:r w:rsidRPr="003C1670">
        <w:rPr>
          <w:rFonts w:ascii="Palatino Linotype" w:hAnsi="Palatino Linotype"/>
          <w:color w:val="000000" w:themeColor="text1"/>
          <w:sz w:val="22"/>
          <w:szCs w:val="22"/>
        </w:rPr>
        <w:tab/>
      </w:r>
      <w:r w:rsidRPr="003C1670">
        <w:rPr>
          <w:rFonts w:ascii="Palatino Linotype" w:hAnsi="Palatino Linotype"/>
          <w:color w:val="000000" w:themeColor="text1"/>
          <w:sz w:val="22"/>
          <w:szCs w:val="22"/>
        </w:rPr>
        <w:tab/>
        <w:t>Maths 64% (Māori students 50%)</w:t>
      </w:r>
    </w:p>
    <w:p w14:paraId="43243158" w14:textId="77777777" w:rsidR="00283A51" w:rsidRPr="003C1670" w:rsidRDefault="00283A51" w:rsidP="00283A51">
      <w:pPr>
        <w:rPr>
          <w:rFonts w:ascii="Palatino Linotype" w:hAnsi="Palatino Linotype"/>
          <w:color w:val="000000" w:themeColor="text1"/>
          <w:sz w:val="22"/>
          <w:szCs w:val="22"/>
        </w:rPr>
      </w:pPr>
    </w:p>
    <w:p w14:paraId="5E85E38B" w14:textId="65F71B7D"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Meeting Expectations – Written Langu</w:t>
      </w:r>
      <w:r w:rsidR="00E40F8E">
        <w:rPr>
          <w:rFonts w:ascii="Palatino Linotype" w:hAnsi="Palatino Linotype"/>
          <w:color w:val="000000" w:themeColor="text1"/>
          <w:sz w:val="22"/>
          <w:szCs w:val="22"/>
        </w:rPr>
        <w:t>a</w:t>
      </w:r>
      <w:r w:rsidRPr="003C1670">
        <w:rPr>
          <w:rFonts w:ascii="Palatino Linotype" w:hAnsi="Palatino Linotype"/>
          <w:color w:val="000000" w:themeColor="text1"/>
          <w:sz w:val="22"/>
          <w:szCs w:val="22"/>
        </w:rPr>
        <w:t>ge</w:t>
      </w:r>
    </w:p>
    <w:p w14:paraId="51773EE3"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Year 6</w:t>
      </w:r>
      <w:r w:rsidRPr="003C1670">
        <w:rPr>
          <w:rFonts w:ascii="Palatino Linotype" w:hAnsi="Palatino Linotype"/>
          <w:color w:val="000000" w:themeColor="text1"/>
          <w:sz w:val="22"/>
          <w:szCs w:val="22"/>
        </w:rPr>
        <w:tab/>
      </w:r>
      <w:r w:rsidRPr="003C1670">
        <w:rPr>
          <w:rFonts w:ascii="Palatino Linotype" w:hAnsi="Palatino Linotype"/>
          <w:color w:val="000000" w:themeColor="text1"/>
          <w:sz w:val="22"/>
          <w:szCs w:val="22"/>
        </w:rPr>
        <w:tab/>
        <w:t>Writing 62% (Māori students 50%)</w:t>
      </w:r>
    </w:p>
    <w:p w14:paraId="66B459D0"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Year 5</w:t>
      </w:r>
      <w:r w:rsidRPr="003C1670">
        <w:rPr>
          <w:rFonts w:ascii="Palatino Linotype" w:hAnsi="Palatino Linotype"/>
          <w:color w:val="000000" w:themeColor="text1"/>
          <w:sz w:val="22"/>
          <w:szCs w:val="22"/>
        </w:rPr>
        <w:tab/>
      </w:r>
      <w:r w:rsidRPr="003C1670">
        <w:rPr>
          <w:rFonts w:ascii="Palatino Linotype" w:hAnsi="Palatino Linotype"/>
          <w:color w:val="000000" w:themeColor="text1"/>
          <w:sz w:val="22"/>
          <w:szCs w:val="22"/>
        </w:rPr>
        <w:tab/>
        <w:t>Writing 52% (Māori students 41%)</w:t>
      </w:r>
    </w:p>
    <w:p w14:paraId="2FE6681D" w14:textId="77777777" w:rsidR="00283A51" w:rsidRPr="003C1670" w:rsidRDefault="00283A51" w:rsidP="00283A51">
      <w:pPr>
        <w:rPr>
          <w:rFonts w:ascii="Palatino Linotype" w:hAnsi="Palatino Linotype"/>
          <w:color w:val="000000" w:themeColor="text1"/>
          <w:sz w:val="22"/>
          <w:szCs w:val="22"/>
        </w:rPr>
      </w:pPr>
      <w:r w:rsidRPr="003C1670">
        <w:rPr>
          <w:rFonts w:ascii="Palatino Linotype" w:hAnsi="Palatino Linotype"/>
          <w:color w:val="000000" w:themeColor="text1"/>
          <w:sz w:val="22"/>
          <w:szCs w:val="22"/>
        </w:rPr>
        <w:t>Year 4</w:t>
      </w:r>
      <w:r w:rsidRPr="003C1670">
        <w:rPr>
          <w:rFonts w:ascii="Palatino Linotype" w:hAnsi="Palatino Linotype"/>
          <w:color w:val="000000" w:themeColor="text1"/>
          <w:sz w:val="22"/>
          <w:szCs w:val="22"/>
        </w:rPr>
        <w:tab/>
      </w:r>
      <w:r w:rsidRPr="003C1670">
        <w:rPr>
          <w:rFonts w:ascii="Palatino Linotype" w:hAnsi="Palatino Linotype"/>
          <w:color w:val="000000" w:themeColor="text1"/>
          <w:sz w:val="22"/>
          <w:szCs w:val="22"/>
        </w:rPr>
        <w:tab/>
        <w:t>Writing 62% (Māori students 62%)</w:t>
      </w:r>
    </w:p>
    <w:p w14:paraId="1811CBF9" w14:textId="77777777" w:rsidR="00283A51" w:rsidRPr="003C1670" w:rsidRDefault="00283A51" w:rsidP="00283A51">
      <w:pPr>
        <w:rPr>
          <w:rFonts w:ascii="Palatino Linotype" w:hAnsi="Palatino Linotype"/>
          <w:color w:val="000000" w:themeColor="text1"/>
          <w:sz w:val="22"/>
          <w:szCs w:val="22"/>
        </w:rPr>
      </w:pPr>
    </w:p>
    <w:p w14:paraId="7DCAC434" w14:textId="77777777" w:rsidR="00283A51" w:rsidRPr="003C1670" w:rsidRDefault="00283A51" w:rsidP="00283A51">
      <w:pPr>
        <w:pStyle w:val="NormalWeb"/>
        <w:rPr>
          <w:rFonts w:ascii="Palatino Linotype" w:hAnsi="Palatino Linotype"/>
          <w:color w:val="000000" w:themeColor="text1"/>
          <w:sz w:val="22"/>
          <w:szCs w:val="22"/>
        </w:rPr>
      </w:pPr>
      <w:r w:rsidRPr="003C1670">
        <w:rPr>
          <w:rFonts w:ascii="Palatino Linotype" w:hAnsi="Palatino Linotype"/>
          <w:color w:val="000000" w:themeColor="text1"/>
          <w:sz w:val="22"/>
          <w:szCs w:val="22"/>
        </w:rPr>
        <w:t>Key points to take away from this data include:</w:t>
      </w:r>
    </w:p>
    <w:p w14:paraId="66D5FA4C" w14:textId="77777777" w:rsidR="00283A51" w:rsidRPr="003C1670" w:rsidRDefault="00283A51" w:rsidP="00283A51">
      <w:pPr>
        <w:pStyle w:val="Heading3"/>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1. </w:t>
      </w:r>
      <w:r w:rsidRPr="003C1670">
        <w:rPr>
          <w:rStyle w:val="Strong"/>
          <w:rFonts w:ascii="Palatino Linotype" w:hAnsi="Palatino Linotype"/>
          <w:b w:val="0"/>
          <w:bCs w:val="0"/>
          <w:color w:val="000000" w:themeColor="text1"/>
          <w:sz w:val="22"/>
          <w:szCs w:val="22"/>
        </w:rPr>
        <w:t>Maths OTJs (Overall Trends)</w:t>
      </w:r>
    </w:p>
    <w:p w14:paraId="39F015BE" w14:textId="77777777" w:rsidR="00283A51" w:rsidRPr="003C1670" w:rsidRDefault="00283A51" w:rsidP="00283A51">
      <w:pPr>
        <w:numPr>
          <w:ilvl w:val="0"/>
          <w:numId w:val="3"/>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Achievement Levels</w:t>
      </w:r>
      <w:r w:rsidRPr="003C1670">
        <w:rPr>
          <w:rFonts w:ascii="Palatino Linotype" w:hAnsi="Palatino Linotype"/>
          <w:color w:val="000000" w:themeColor="text1"/>
          <w:sz w:val="22"/>
          <w:szCs w:val="22"/>
        </w:rPr>
        <w:t>: In general, 64% of students are meeting expectations in Maths, with 25% falling below expectations, and only 11% above expectations.</w:t>
      </w:r>
    </w:p>
    <w:p w14:paraId="4A7EF596" w14:textId="77777777" w:rsidR="00283A51" w:rsidRPr="003C1670" w:rsidRDefault="00283A51" w:rsidP="00283A51">
      <w:pPr>
        <w:numPr>
          <w:ilvl w:val="0"/>
          <w:numId w:val="3"/>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Gender Differences</w:t>
      </w:r>
      <w:r w:rsidRPr="003C1670">
        <w:rPr>
          <w:rFonts w:ascii="Palatino Linotype" w:hAnsi="Palatino Linotype"/>
          <w:color w:val="000000" w:themeColor="text1"/>
          <w:sz w:val="22"/>
          <w:szCs w:val="22"/>
        </w:rPr>
        <w:t>: Boys have a higher rate of achievement compared to girls across the various year levels.</w:t>
      </w:r>
    </w:p>
    <w:p w14:paraId="03A053FD" w14:textId="77777777" w:rsidR="00283A51" w:rsidRPr="003C1670" w:rsidRDefault="00283A51" w:rsidP="00283A51">
      <w:pPr>
        <w:numPr>
          <w:ilvl w:val="0"/>
          <w:numId w:val="3"/>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Māori Student Achievement</w:t>
      </w:r>
      <w:r w:rsidRPr="003C1670">
        <w:rPr>
          <w:rFonts w:ascii="Palatino Linotype" w:hAnsi="Palatino Linotype"/>
          <w:color w:val="000000" w:themeColor="text1"/>
          <w:sz w:val="22"/>
          <w:szCs w:val="22"/>
        </w:rPr>
        <w:t>: Māori students are performing at a lower rate than their non-Māori peers. For instance, only 67% of Māori students in Year 6 met the expected standards, compared to 78% of the general cohort.</w:t>
      </w:r>
    </w:p>
    <w:p w14:paraId="38C2B1E1" w14:textId="77777777" w:rsidR="00283A51" w:rsidRPr="003C1670" w:rsidRDefault="00283A51" w:rsidP="00283A51">
      <w:pPr>
        <w:pStyle w:val="Heading3"/>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2. </w:t>
      </w:r>
      <w:r w:rsidRPr="003C1670">
        <w:rPr>
          <w:rStyle w:val="Strong"/>
          <w:rFonts w:ascii="Palatino Linotype" w:hAnsi="Palatino Linotype"/>
          <w:b w:val="0"/>
          <w:bCs w:val="0"/>
          <w:color w:val="000000" w:themeColor="text1"/>
          <w:sz w:val="22"/>
          <w:szCs w:val="22"/>
        </w:rPr>
        <w:t>Reading OTJs (Overall Trends)</w:t>
      </w:r>
    </w:p>
    <w:p w14:paraId="202EDB95" w14:textId="77777777" w:rsidR="00283A51" w:rsidRPr="003C1670" w:rsidRDefault="00283A51" w:rsidP="00283A51">
      <w:pPr>
        <w:numPr>
          <w:ilvl w:val="0"/>
          <w:numId w:val="4"/>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Achievement Levels</w:t>
      </w:r>
      <w:r w:rsidRPr="003C1670">
        <w:rPr>
          <w:rFonts w:ascii="Palatino Linotype" w:hAnsi="Palatino Linotype"/>
          <w:color w:val="000000" w:themeColor="text1"/>
          <w:sz w:val="22"/>
          <w:szCs w:val="22"/>
        </w:rPr>
        <w:t>: In Reading, 61% of students meet expectations, with a 25% below expectations rate and 14% above expectations.</w:t>
      </w:r>
    </w:p>
    <w:p w14:paraId="40AAAA9C" w14:textId="77777777" w:rsidR="00283A51" w:rsidRPr="003C1670" w:rsidRDefault="00283A51" w:rsidP="00283A51">
      <w:pPr>
        <w:numPr>
          <w:ilvl w:val="0"/>
          <w:numId w:val="4"/>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Gender Differences</w:t>
      </w:r>
      <w:r w:rsidRPr="003C1670">
        <w:rPr>
          <w:rFonts w:ascii="Palatino Linotype" w:hAnsi="Palatino Linotype"/>
          <w:color w:val="000000" w:themeColor="text1"/>
          <w:sz w:val="22"/>
          <w:szCs w:val="22"/>
        </w:rPr>
        <w:t>: Boys and girls are closer in terms of achievement in reading, with 72% of boys meeting or exceeding expectations compared to 78% of girls.</w:t>
      </w:r>
    </w:p>
    <w:p w14:paraId="6E600773" w14:textId="77777777" w:rsidR="00283A51" w:rsidRPr="003C1670" w:rsidRDefault="00283A51" w:rsidP="00283A51">
      <w:pPr>
        <w:numPr>
          <w:ilvl w:val="0"/>
          <w:numId w:val="4"/>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Māori Student Achievement</w:t>
      </w:r>
      <w:r w:rsidRPr="003C1670">
        <w:rPr>
          <w:rFonts w:ascii="Palatino Linotype" w:hAnsi="Palatino Linotype"/>
          <w:color w:val="000000" w:themeColor="text1"/>
          <w:sz w:val="22"/>
          <w:szCs w:val="22"/>
        </w:rPr>
        <w:t>: Māori students also show lower achievement levels in Reading. In Year 6, for example, 61% of Māori students met expectations, which is lower than the 73% of the general cohort.</w:t>
      </w:r>
    </w:p>
    <w:p w14:paraId="750AAC61" w14:textId="77777777" w:rsidR="00283A51" w:rsidRPr="003C1670" w:rsidRDefault="00283A51" w:rsidP="00283A51">
      <w:pPr>
        <w:pStyle w:val="Heading3"/>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3. </w:t>
      </w:r>
      <w:r w:rsidRPr="003C1670">
        <w:rPr>
          <w:rStyle w:val="Strong"/>
          <w:rFonts w:ascii="Palatino Linotype" w:hAnsi="Palatino Linotype"/>
          <w:b w:val="0"/>
          <w:bCs w:val="0"/>
          <w:color w:val="000000" w:themeColor="text1"/>
          <w:sz w:val="22"/>
          <w:szCs w:val="22"/>
        </w:rPr>
        <w:t>Written Language</w:t>
      </w:r>
    </w:p>
    <w:p w14:paraId="3583EAC4" w14:textId="77777777" w:rsidR="00283A51" w:rsidRPr="003C1670" w:rsidRDefault="00283A51" w:rsidP="00283A51">
      <w:pPr>
        <w:numPr>
          <w:ilvl w:val="0"/>
          <w:numId w:val="5"/>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Achievement Rates</w:t>
      </w:r>
      <w:r w:rsidRPr="003C1670">
        <w:rPr>
          <w:rFonts w:ascii="Palatino Linotype" w:hAnsi="Palatino Linotype"/>
          <w:color w:val="000000" w:themeColor="text1"/>
          <w:sz w:val="22"/>
          <w:szCs w:val="22"/>
        </w:rPr>
        <w:t>: Written Language performance is notably lower than in Reading and Maths. The overall achievement rates for students meeting expectations range from 50% to 62%, but the data specifically for Māori students is concerning, especially in Year 5, where only 41% meet expectations.</w:t>
      </w:r>
    </w:p>
    <w:p w14:paraId="20D23FD7" w14:textId="77777777" w:rsidR="00283A51" w:rsidRPr="003C1670" w:rsidRDefault="00283A51" w:rsidP="00283A51">
      <w:pPr>
        <w:pStyle w:val="Heading3"/>
        <w:rPr>
          <w:rFonts w:ascii="Palatino Linotype" w:hAnsi="Palatino Linotype"/>
          <w:color w:val="000000" w:themeColor="text1"/>
          <w:sz w:val="22"/>
          <w:szCs w:val="22"/>
        </w:rPr>
      </w:pPr>
      <w:r w:rsidRPr="003C1670">
        <w:rPr>
          <w:rFonts w:ascii="Palatino Linotype" w:hAnsi="Palatino Linotype"/>
          <w:color w:val="000000" w:themeColor="text1"/>
          <w:sz w:val="22"/>
          <w:szCs w:val="22"/>
        </w:rPr>
        <w:lastRenderedPageBreak/>
        <w:t xml:space="preserve">4. </w:t>
      </w:r>
      <w:r w:rsidRPr="003C1670">
        <w:rPr>
          <w:rStyle w:val="Strong"/>
          <w:rFonts w:ascii="Palatino Linotype" w:hAnsi="Palatino Linotype"/>
          <w:b w:val="0"/>
          <w:bCs w:val="0"/>
          <w:color w:val="000000" w:themeColor="text1"/>
          <w:sz w:val="22"/>
          <w:szCs w:val="22"/>
        </w:rPr>
        <w:t>Key Observations</w:t>
      </w:r>
    </w:p>
    <w:p w14:paraId="3CE7DE64" w14:textId="77777777" w:rsidR="00283A51" w:rsidRPr="003C1670" w:rsidRDefault="00283A51" w:rsidP="00283A51">
      <w:pPr>
        <w:numPr>
          <w:ilvl w:val="0"/>
          <w:numId w:val="6"/>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Proportion Below Expectations</w:t>
      </w:r>
      <w:r w:rsidRPr="003C1670">
        <w:rPr>
          <w:rFonts w:ascii="Palatino Linotype" w:hAnsi="Palatino Linotype"/>
          <w:color w:val="000000" w:themeColor="text1"/>
          <w:sz w:val="22"/>
          <w:szCs w:val="22"/>
        </w:rPr>
        <w:t>: Across all subjects, a substantial proportion of students (around 25%) are not meeting expectations, with a significant gap for Māori students.</w:t>
      </w:r>
    </w:p>
    <w:p w14:paraId="264B8084" w14:textId="77777777" w:rsidR="00283A51" w:rsidRPr="003C1670" w:rsidRDefault="00283A51" w:rsidP="00283A51">
      <w:pPr>
        <w:numPr>
          <w:ilvl w:val="0"/>
          <w:numId w:val="6"/>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Māori Achievement</w:t>
      </w:r>
      <w:r w:rsidRPr="003C1670">
        <w:rPr>
          <w:rFonts w:ascii="Palatino Linotype" w:hAnsi="Palatino Linotype"/>
          <w:color w:val="000000" w:themeColor="text1"/>
          <w:sz w:val="22"/>
          <w:szCs w:val="22"/>
        </w:rPr>
        <w:t>: Māori students seem to consistently perform lower than their peers in all subject areas, highlighting a potential area for targeted intervention or support.</w:t>
      </w:r>
    </w:p>
    <w:p w14:paraId="398E07CB" w14:textId="49EB4E0D" w:rsidR="00283A51" w:rsidRPr="003C1670" w:rsidRDefault="00283A51" w:rsidP="00283A51">
      <w:pPr>
        <w:numPr>
          <w:ilvl w:val="0"/>
          <w:numId w:val="6"/>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Gender Gap</w:t>
      </w:r>
      <w:r w:rsidRPr="003C1670">
        <w:rPr>
          <w:rFonts w:ascii="Palatino Linotype" w:hAnsi="Palatino Linotype"/>
          <w:color w:val="000000" w:themeColor="text1"/>
          <w:sz w:val="22"/>
          <w:szCs w:val="22"/>
        </w:rPr>
        <w:t>: Although both boys and girls face challenges, boys generally seem to be achieving at a lower level in Written Langu</w:t>
      </w:r>
      <w:r w:rsidR="00E40F8E">
        <w:rPr>
          <w:rFonts w:ascii="Palatino Linotype" w:hAnsi="Palatino Linotype"/>
          <w:color w:val="000000" w:themeColor="text1"/>
          <w:sz w:val="22"/>
          <w:szCs w:val="22"/>
        </w:rPr>
        <w:t>a</w:t>
      </w:r>
      <w:r w:rsidRPr="003C1670">
        <w:rPr>
          <w:rFonts w:ascii="Palatino Linotype" w:hAnsi="Palatino Linotype"/>
          <w:color w:val="000000" w:themeColor="text1"/>
          <w:sz w:val="22"/>
          <w:szCs w:val="22"/>
        </w:rPr>
        <w:t>ge and Reading when compared to girls.</w:t>
      </w:r>
    </w:p>
    <w:p w14:paraId="18CDC74C" w14:textId="77777777" w:rsidR="00283A51" w:rsidRPr="003C1670" w:rsidRDefault="00283A51" w:rsidP="00283A51">
      <w:pPr>
        <w:pStyle w:val="Heading3"/>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5. </w:t>
      </w:r>
      <w:r w:rsidRPr="003C1670">
        <w:rPr>
          <w:rStyle w:val="Strong"/>
          <w:rFonts w:ascii="Palatino Linotype" w:hAnsi="Palatino Linotype"/>
          <w:b w:val="0"/>
          <w:bCs w:val="0"/>
          <w:color w:val="000000" w:themeColor="text1"/>
          <w:sz w:val="22"/>
          <w:szCs w:val="22"/>
        </w:rPr>
        <w:t>Proportions Meeting Expectations by Year Level</w:t>
      </w:r>
    </w:p>
    <w:p w14:paraId="29636C34" w14:textId="77777777" w:rsidR="00283A51" w:rsidRPr="003C1670" w:rsidRDefault="00283A51" w:rsidP="00283A51">
      <w:pPr>
        <w:numPr>
          <w:ilvl w:val="0"/>
          <w:numId w:val="7"/>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Maths</w:t>
      </w:r>
      <w:r w:rsidRPr="003C1670">
        <w:rPr>
          <w:rFonts w:ascii="Palatino Linotype" w:hAnsi="Palatino Linotype"/>
          <w:color w:val="000000" w:themeColor="text1"/>
          <w:sz w:val="22"/>
          <w:szCs w:val="22"/>
        </w:rPr>
        <w:t>: The highest proportions of students meeting expectations in Maths are in Year 2 (74%) and Year 3 (76%). The lowest is Year 5 (63%) and Year 4 (64%), particularly for Māori students.</w:t>
      </w:r>
    </w:p>
    <w:p w14:paraId="663AC634" w14:textId="77777777" w:rsidR="00283A51" w:rsidRPr="003C1670" w:rsidRDefault="00283A51" w:rsidP="00283A51">
      <w:pPr>
        <w:numPr>
          <w:ilvl w:val="0"/>
          <w:numId w:val="7"/>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Reading</w:t>
      </w:r>
      <w:r w:rsidRPr="003C1670">
        <w:rPr>
          <w:rFonts w:ascii="Palatino Linotype" w:hAnsi="Palatino Linotype"/>
          <w:color w:val="000000" w:themeColor="text1"/>
          <w:sz w:val="22"/>
          <w:szCs w:val="22"/>
        </w:rPr>
        <w:t>: Māori students in Year 4 have the lowest reading achievement (50%) compared to their peers, with the highest being Year 5 (82% for Māori students, 78% for all students).</w:t>
      </w:r>
    </w:p>
    <w:p w14:paraId="77D2A562" w14:textId="77777777" w:rsidR="00283A51" w:rsidRPr="003C1670" w:rsidRDefault="00283A51" w:rsidP="00283A51">
      <w:pPr>
        <w:pStyle w:val="Heading3"/>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6. </w:t>
      </w:r>
      <w:r w:rsidRPr="003C1670">
        <w:rPr>
          <w:rStyle w:val="Strong"/>
          <w:rFonts w:ascii="Palatino Linotype" w:hAnsi="Palatino Linotype"/>
          <w:b w:val="0"/>
          <w:bCs w:val="0"/>
          <w:color w:val="000000" w:themeColor="text1"/>
          <w:sz w:val="22"/>
          <w:szCs w:val="22"/>
        </w:rPr>
        <w:t>Potential Areas for Improvement</w:t>
      </w:r>
    </w:p>
    <w:p w14:paraId="671FA167" w14:textId="77777777" w:rsidR="00283A51" w:rsidRPr="003C1670" w:rsidRDefault="00283A51" w:rsidP="00283A51">
      <w:pPr>
        <w:numPr>
          <w:ilvl w:val="0"/>
          <w:numId w:val="8"/>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Year 4 Māori students</w:t>
      </w:r>
      <w:r w:rsidRPr="003C1670">
        <w:rPr>
          <w:rFonts w:ascii="Palatino Linotype" w:hAnsi="Palatino Linotype"/>
          <w:color w:val="000000" w:themeColor="text1"/>
          <w:sz w:val="22"/>
          <w:szCs w:val="22"/>
        </w:rPr>
        <w:t xml:space="preserve"> show lower achievement in both Maths (50%) and Reading (50%) when compared to their peers.</w:t>
      </w:r>
    </w:p>
    <w:p w14:paraId="437FCF8C" w14:textId="77777777" w:rsidR="00283A51" w:rsidRPr="003C1670" w:rsidRDefault="00283A51" w:rsidP="00283A51">
      <w:pPr>
        <w:numPr>
          <w:ilvl w:val="0"/>
          <w:numId w:val="8"/>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Girl’s Achievement in Maths</w:t>
      </w:r>
      <w:r w:rsidRPr="003C1670">
        <w:rPr>
          <w:rFonts w:ascii="Palatino Linotype" w:hAnsi="Palatino Linotype"/>
          <w:color w:val="000000" w:themeColor="text1"/>
          <w:sz w:val="22"/>
          <w:szCs w:val="22"/>
        </w:rPr>
        <w:t xml:space="preserve"> could be an area to focus on, as their results consistently show lower levels compared to boys, especially in Year 4 and Year 5.</w:t>
      </w:r>
    </w:p>
    <w:p w14:paraId="194A139D" w14:textId="77777777" w:rsidR="00283A51" w:rsidRPr="003C1670" w:rsidRDefault="00283A51" w:rsidP="00283A51">
      <w:pPr>
        <w:numPr>
          <w:ilvl w:val="0"/>
          <w:numId w:val="8"/>
        </w:numPr>
        <w:spacing w:before="100" w:beforeAutospacing="1" w:after="100" w:afterAutospacing="1"/>
        <w:rPr>
          <w:rFonts w:ascii="Palatino Linotype" w:hAnsi="Palatino Linotype"/>
          <w:color w:val="000000" w:themeColor="text1"/>
          <w:sz w:val="22"/>
          <w:szCs w:val="22"/>
        </w:rPr>
      </w:pPr>
      <w:r w:rsidRPr="003C1670">
        <w:rPr>
          <w:rStyle w:val="Strong"/>
          <w:rFonts w:ascii="Palatino Linotype" w:hAnsi="Palatino Linotype"/>
          <w:b w:val="0"/>
          <w:bCs w:val="0"/>
          <w:color w:val="000000" w:themeColor="text1"/>
          <w:sz w:val="22"/>
          <w:szCs w:val="22"/>
        </w:rPr>
        <w:t>Māori student support</w:t>
      </w:r>
      <w:r w:rsidRPr="003C1670">
        <w:rPr>
          <w:rFonts w:ascii="Palatino Linotype" w:hAnsi="Palatino Linotype"/>
          <w:color w:val="000000" w:themeColor="text1"/>
          <w:sz w:val="22"/>
          <w:szCs w:val="22"/>
        </w:rPr>
        <w:t xml:space="preserve"> could be strengthened across subjects, particularly in Years 4 and 5, where achievement gaps are most pronounced.</w:t>
      </w:r>
    </w:p>
    <w:p w14:paraId="23A8E716" w14:textId="205EE4EE" w:rsidR="00283A51" w:rsidRPr="003C1670" w:rsidRDefault="00283A51" w:rsidP="00283A51">
      <w:pPr>
        <w:rPr>
          <w:rFonts w:ascii="Palatino Linotype" w:hAnsi="Palatino Linotype"/>
          <w:color w:val="000000" w:themeColor="text1"/>
          <w:sz w:val="22"/>
          <w:szCs w:val="22"/>
        </w:rPr>
      </w:pPr>
    </w:p>
    <w:p w14:paraId="21B60EAA" w14:textId="77777777" w:rsidR="00283A51" w:rsidRPr="003C1670" w:rsidRDefault="00283A51" w:rsidP="00283A51">
      <w:pPr>
        <w:pStyle w:val="ContentsHeading"/>
        <w:rPr>
          <w:rFonts w:ascii="Palatino Linotype" w:hAnsi="Palatino Linotype"/>
          <w:b w:val="0"/>
          <w:color w:val="000000" w:themeColor="text1"/>
          <w:sz w:val="22"/>
          <w:szCs w:val="22"/>
        </w:rPr>
        <w:sectPr w:rsidR="00283A51" w:rsidRPr="003C1670" w:rsidSect="00283A51">
          <w:type w:val="continuous"/>
          <w:pgSz w:w="11906" w:h="16838" w:code="9"/>
          <w:pgMar w:top="1134" w:right="566" w:bottom="284" w:left="851" w:header="568" w:footer="0" w:gutter="0"/>
          <w:cols w:space="708"/>
          <w:docGrid w:linePitch="360"/>
        </w:sectPr>
      </w:pPr>
    </w:p>
    <w:p w14:paraId="605D47CD" w14:textId="77777777" w:rsidR="00283A51" w:rsidRPr="00894962" w:rsidRDefault="00283A51" w:rsidP="00283A51">
      <w:pPr>
        <w:pStyle w:val="Heading2"/>
        <w:rPr>
          <w:rFonts w:ascii="Palatino Linotype" w:hAnsi="Palatino Linotype"/>
          <w:b/>
          <w:bCs/>
          <w:color w:val="000000" w:themeColor="text1"/>
          <w:sz w:val="22"/>
          <w:szCs w:val="22"/>
        </w:rPr>
      </w:pPr>
      <w:bookmarkStart w:id="6" w:name="_Toc138331248"/>
      <w:bookmarkStart w:id="7" w:name="_Toc138857242"/>
      <w:bookmarkStart w:id="8" w:name="_Toc138857741"/>
      <w:r w:rsidRPr="00894962">
        <w:rPr>
          <w:rFonts w:ascii="Palatino Linotype" w:hAnsi="Palatino Linotype"/>
          <w:b/>
          <w:bCs/>
          <w:color w:val="000000" w:themeColor="text1"/>
          <w:sz w:val="22"/>
          <w:szCs w:val="22"/>
        </w:rPr>
        <w:lastRenderedPageBreak/>
        <w:t xml:space="preserve">How we have given effect to Te </w:t>
      </w:r>
      <w:proofErr w:type="spellStart"/>
      <w:r w:rsidRPr="00894962">
        <w:rPr>
          <w:rFonts w:ascii="Palatino Linotype" w:hAnsi="Palatino Linotype"/>
          <w:b/>
          <w:bCs/>
          <w:color w:val="000000" w:themeColor="text1"/>
          <w:sz w:val="22"/>
          <w:szCs w:val="22"/>
        </w:rPr>
        <w:t>Tiriti</w:t>
      </w:r>
      <w:proofErr w:type="spellEnd"/>
      <w:r w:rsidRPr="00894962">
        <w:rPr>
          <w:rFonts w:ascii="Palatino Linotype" w:hAnsi="Palatino Linotype"/>
          <w:b/>
          <w:bCs/>
          <w:color w:val="000000" w:themeColor="text1"/>
          <w:sz w:val="22"/>
          <w:szCs w:val="22"/>
        </w:rPr>
        <w:t xml:space="preserve"> o Waitangi</w:t>
      </w:r>
      <w:bookmarkEnd w:id="6"/>
      <w:bookmarkEnd w:id="7"/>
      <w:bookmarkEnd w:id="8"/>
    </w:p>
    <w:p w14:paraId="75987E94" w14:textId="77777777" w:rsidR="00283A51" w:rsidRPr="003C1670" w:rsidRDefault="00283A51" w:rsidP="00283A51">
      <w:pPr>
        <w:pStyle w:val="BodyText"/>
        <w:rPr>
          <w:rFonts w:ascii="Palatino Linotype" w:hAnsi="Palatino Linotype"/>
          <w:color w:val="000000" w:themeColor="text1"/>
          <w:sz w:val="22"/>
          <w:szCs w:val="22"/>
        </w:rPr>
      </w:pPr>
    </w:p>
    <w:p w14:paraId="763CDE50" w14:textId="77777777" w:rsidR="00283A51" w:rsidRPr="003C1670" w:rsidRDefault="00283A51" w:rsidP="00283A51">
      <w:pPr>
        <w:pStyle w:val="BodyText"/>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We have given effect to Te </w:t>
      </w:r>
      <w:proofErr w:type="spellStart"/>
      <w:r w:rsidRPr="003C1670">
        <w:rPr>
          <w:rFonts w:ascii="Palatino Linotype" w:hAnsi="Palatino Linotype"/>
          <w:color w:val="000000" w:themeColor="text1"/>
          <w:sz w:val="22"/>
          <w:szCs w:val="22"/>
        </w:rPr>
        <w:t>Tiriti</w:t>
      </w:r>
      <w:proofErr w:type="spellEnd"/>
      <w:r w:rsidRPr="003C1670">
        <w:rPr>
          <w:rFonts w:ascii="Palatino Linotype" w:hAnsi="Palatino Linotype"/>
          <w:color w:val="000000" w:themeColor="text1"/>
          <w:sz w:val="22"/>
          <w:szCs w:val="22"/>
        </w:rPr>
        <w:t xml:space="preserve"> o Waitangi by:</w:t>
      </w:r>
    </w:p>
    <w:p w14:paraId="18298825" w14:textId="77777777" w:rsidR="00283A51" w:rsidRPr="003C1670" w:rsidRDefault="00283A51" w:rsidP="00283A51">
      <w:pPr>
        <w:pStyle w:val="BodyText"/>
        <w:numPr>
          <w:ilvl w:val="3"/>
          <w:numId w:val="1"/>
        </w:numPr>
        <w:ind w:left="851" w:hanging="851"/>
        <w:rPr>
          <w:rFonts w:ascii="Palatino Linotype" w:hAnsi="Palatino Linotype"/>
          <w:color w:val="000000" w:themeColor="text1"/>
          <w:sz w:val="22"/>
          <w:szCs w:val="22"/>
        </w:rPr>
      </w:pPr>
      <w:r w:rsidRPr="003C1670">
        <w:rPr>
          <w:rFonts w:ascii="Palatino Linotype" w:hAnsi="Palatino Linotype"/>
          <w:color w:val="000000" w:themeColor="text1"/>
          <w:sz w:val="22"/>
          <w:szCs w:val="22"/>
        </w:rPr>
        <w:t>holding whānau hui three times in 2024</w:t>
      </w:r>
    </w:p>
    <w:p w14:paraId="0C58A845" w14:textId="77777777" w:rsidR="00283A51" w:rsidRPr="003C1670" w:rsidRDefault="00283A51" w:rsidP="00283A51">
      <w:pPr>
        <w:pStyle w:val="BodyText"/>
        <w:numPr>
          <w:ilvl w:val="3"/>
          <w:numId w:val="1"/>
        </w:numPr>
        <w:ind w:left="851" w:hanging="851"/>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having all teaching staff involved in Te Toka </w:t>
      </w:r>
      <w:proofErr w:type="spellStart"/>
      <w:r w:rsidRPr="003C1670">
        <w:rPr>
          <w:rFonts w:ascii="Palatino Linotype" w:hAnsi="Palatino Linotype"/>
          <w:color w:val="000000" w:themeColor="text1"/>
          <w:sz w:val="22"/>
          <w:szCs w:val="22"/>
        </w:rPr>
        <w:t>Tūroa</w:t>
      </w:r>
      <w:proofErr w:type="spellEnd"/>
      <w:r w:rsidRPr="003C1670">
        <w:rPr>
          <w:rFonts w:ascii="Palatino Linotype" w:hAnsi="Palatino Linotype"/>
          <w:color w:val="000000" w:themeColor="text1"/>
          <w:sz w:val="22"/>
          <w:szCs w:val="22"/>
        </w:rPr>
        <w:t xml:space="preserve"> Māori language classes</w:t>
      </w:r>
    </w:p>
    <w:p w14:paraId="403C14B7" w14:textId="77777777" w:rsidR="00283A51" w:rsidRPr="003C1670" w:rsidRDefault="00283A51" w:rsidP="00283A51">
      <w:pPr>
        <w:pStyle w:val="BodyText"/>
        <w:numPr>
          <w:ilvl w:val="3"/>
          <w:numId w:val="1"/>
        </w:numPr>
        <w:ind w:left="851" w:hanging="851"/>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having mihi </w:t>
      </w:r>
      <w:proofErr w:type="spellStart"/>
      <w:r w:rsidRPr="003C1670">
        <w:rPr>
          <w:rFonts w:ascii="Palatino Linotype" w:hAnsi="Palatino Linotype"/>
          <w:color w:val="000000" w:themeColor="text1"/>
          <w:sz w:val="22"/>
          <w:szCs w:val="22"/>
        </w:rPr>
        <w:t>whakatau</w:t>
      </w:r>
      <w:proofErr w:type="spellEnd"/>
      <w:r w:rsidRPr="003C1670">
        <w:rPr>
          <w:rFonts w:ascii="Palatino Linotype" w:hAnsi="Palatino Linotype"/>
          <w:color w:val="000000" w:themeColor="text1"/>
          <w:sz w:val="22"/>
          <w:szCs w:val="22"/>
        </w:rPr>
        <w:t xml:space="preserve"> for new whānau throughout the year</w:t>
      </w:r>
    </w:p>
    <w:p w14:paraId="5BF38C6B" w14:textId="77777777" w:rsidR="00283A51" w:rsidRPr="003C1670" w:rsidRDefault="00283A51" w:rsidP="00283A51">
      <w:pPr>
        <w:pStyle w:val="BodyText"/>
        <w:numPr>
          <w:ilvl w:val="3"/>
          <w:numId w:val="1"/>
        </w:numPr>
        <w:ind w:left="851" w:hanging="851"/>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developing elements of tikanga into very day school practises e.g. </w:t>
      </w:r>
      <w:proofErr w:type="spellStart"/>
      <w:r w:rsidRPr="003C1670">
        <w:rPr>
          <w:rFonts w:ascii="Palatino Linotype" w:hAnsi="Palatino Linotype"/>
          <w:color w:val="000000" w:themeColor="text1"/>
          <w:sz w:val="22"/>
          <w:szCs w:val="22"/>
        </w:rPr>
        <w:t>karakia</w:t>
      </w:r>
      <w:proofErr w:type="spellEnd"/>
    </w:p>
    <w:p w14:paraId="295EB9D7" w14:textId="77777777" w:rsidR="00283A51" w:rsidRPr="003C1670" w:rsidRDefault="00283A51" w:rsidP="00283A51">
      <w:pPr>
        <w:pStyle w:val="BodyText"/>
        <w:numPr>
          <w:ilvl w:val="3"/>
          <w:numId w:val="1"/>
        </w:numPr>
        <w:ind w:left="851" w:hanging="851"/>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involvement in </w:t>
      </w:r>
      <w:proofErr w:type="spellStart"/>
      <w:r w:rsidRPr="003C1670">
        <w:rPr>
          <w:rFonts w:ascii="Palatino Linotype" w:hAnsi="Palatino Linotype"/>
          <w:color w:val="000000" w:themeColor="text1"/>
          <w:sz w:val="22"/>
          <w:szCs w:val="22"/>
        </w:rPr>
        <w:t>Kāhui</w:t>
      </w:r>
      <w:proofErr w:type="spellEnd"/>
      <w:r w:rsidRPr="003C1670">
        <w:rPr>
          <w:rFonts w:ascii="Palatino Linotype" w:hAnsi="Palatino Linotype"/>
          <w:color w:val="000000" w:themeColor="text1"/>
          <w:sz w:val="22"/>
          <w:szCs w:val="22"/>
        </w:rPr>
        <w:t xml:space="preserve"> Ako pōwhiri activities</w:t>
      </w:r>
    </w:p>
    <w:p w14:paraId="320C4632" w14:textId="77777777" w:rsidR="00283A51" w:rsidRPr="003C1670" w:rsidRDefault="00283A51" w:rsidP="00283A51">
      <w:pPr>
        <w:pStyle w:val="BodyText"/>
        <w:numPr>
          <w:ilvl w:val="3"/>
          <w:numId w:val="1"/>
        </w:numPr>
        <w:ind w:left="851" w:hanging="851"/>
        <w:rPr>
          <w:rFonts w:ascii="Palatino Linotype" w:hAnsi="Palatino Linotype"/>
          <w:color w:val="000000" w:themeColor="text1"/>
          <w:sz w:val="22"/>
          <w:szCs w:val="22"/>
        </w:rPr>
      </w:pPr>
      <w:r w:rsidRPr="003C1670">
        <w:rPr>
          <w:rFonts w:ascii="Palatino Linotype" w:hAnsi="Palatino Linotype"/>
          <w:color w:val="000000" w:themeColor="text1"/>
          <w:sz w:val="22"/>
          <w:szCs w:val="22"/>
        </w:rPr>
        <w:t xml:space="preserve">commitment to gathering community input into the design of the school’s carved </w:t>
      </w:r>
      <w:proofErr w:type="spellStart"/>
      <w:r w:rsidRPr="003C1670">
        <w:rPr>
          <w:rFonts w:ascii="Palatino Linotype" w:hAnsi="Palatino Linotype"/>
          <w:color w:val="000000" w:themeColor="text1"/>
          <w:sz w:val="22"/>
          <w:szCs w:val="22"/>
        </w:rPr>
        <w:t>waharoa</w:t>
      </w:r>
      <w:proofErr w:type="spellEnd"/>
    </w:p>
    <w:p w14:paraId="1BEDC4E2" w14:textId="77777777" w:rsidR="00283A51" w:rsidRPr="003C1670" w:rsidRDefault="00283A51" w:rsidP="00283A51">
      <w:pPr>
        <w:pStyle w:val="BodyText"/>
        <w:numPr>
          <w:ilvl w:val="3"/>
          <w:numId w:val="1"/>
        </w:numPr>
        <w:ind w:left="851" w:hanging="851"/>
        <w:rPr>
          <w:rFonts w:ascii="Palatino Linotype" w:hAnsi="Palatino Linotype"/>
          <w:color w:val="000000" w:themeColor="text1"/>
          <w:sz w:val="22"/>
          <w:szCs w:val="22"/>
        </w:rPr>
      </w:pPr>
      <w:r w:rsidRPr="003C1670">
        <w:rPr>
          <w:rFonts w:ascii="Palatino Linotype" w:hAnsi="Palatino Linotype"/>
          <w:color w:val="000000" w:themeColor="text1"/>
          <w:sz w:val="22"/>
          <w:szCs w:val="22"/>
        </w:rPr>
        <w:t>Māori language learning for all classes</w:t>
      </w:r>
    </w:p>
    <w:p w14:paraId="0BA6C7FB" w14:textId="77777777" w:rsidR="00283A51" w:rsidRPr="003C1670" w:rsidRDefault="00283A51" w:rsidP="00283A51">
      <w:pPr>
        <w:pStyle w:val="BodyText"/>
        <w:numPr>
          <w:ilvl w:val="3"/>
          <w:numId w:val="1"/>
        </w:numPr>
        <w:ind w:left="851" w:hanging="851"/>
        <w:rPr>
          <w:rFonts w:ascii="Palatino Linotype" w:hAnsi="Palatino Linotype"/>
          <w:color w:val="000000" w:themeColor="text1"/>
          <w:sz w:val="22"/>
          <w:szCs w:val="22"/>
        </w:rPr>
      </w:pPr>
      <w:r w:rsidRPr="003C1670">
        <w:rPr>
          <w:rFonts w:ascii="Palatino Linotype" w:hAnsi="Palatino Linotype"/>
          <w:color w:val="000000" w:themeColor="text1"/>
          <w:sz w:val="22"/>
          <w:szCs w:val="22"/>
        </w:rPr>
        <w:t>Kapa haka group in excess of 160 students</w:t>
      </w:r>
    </w:p>
    <w:p w14:paraId="63C62945" w14:textId="43145459" w:rsidR="00283A51" w:rsidRPr="003C1670" w:rsidRDefault="00283A51" w:rsidP="00283A51">
      <w:pPr>
        <w:pStyle w:val="BodyText"/>
        <w:numPr>
          <w:ilvl w:val="3"/>
          <w:numId w:val="1"/>
        </w:numPr>
        <w:ind w:left="851" w:hanging="851"/>
        <w:rPr>
          <w:rFonts w:ascii="Palatino Linotype" w:hAnsi="Palatino Linotype"/>
          <w:color w:val="000000" w:themeColor="text1"/>
          <w:sz w:val="22"/>
          <w:szCs w:val="22"/>
        </w:rPr>
      </w:pPr>
      <w:r w:rsidRPr="003C1670">
        <w:rPr>
          <w:rFonts w:ascii="Palatino Linotype" w:hAnsi="Palatino Linotype"/>
          <w:color w:val="000000" w:themeColor="text1"/>
          <w:sz w:val="22"/>
          <w:szCs w:val="22"/>
        </w:rPr>
        <w:t>Participation in local marae activities</w:t>
      </w:r>
    </w:p>
    <w:p w14:paraId="5D8FACFD" w14:textId="77777777" w:rsidR="00283A51" w:rsidRDefault="00283A51" w:rsidP="00894962">
      <w:pPr>
        <w:pStyle w:val="BodyText"/>
        <w:rPr>
          <w:rFonts w:ascii="Palatino Linotype" w:hAnsi="Palatino Linotype"/>
          <w:color w:val="000000" w:themeColor="text1"/>
          <w:sz w:val="22"/>
          <w:szCs w:val="22"/>
        </w:rPr>
      </w:pPr>
    </w:p>
    <w:p w14:paraId="36C2AC13" w14:textId="65502DC4" w:rsidR="00372CB5" w:rsidRDefault="00372CB5">
      <w:pPr>
        <w:rPr>
          <w:rFonts w:ascii="Palatino Linotype" w:hAnsi="Palatino Linotype"/>
          <w:color w:val="000000" w:themeColor="text1"/>
          <w:kern w:val="0"/>
          <w:sz w:val="22"/>
          <w:szCs w:val="22"/>
          <w14:ligatures w14:val="none"/>
        </w:rPr>
      </w:pPr>
      <w:r>
        <w:rPr>
          <w:rFonts w:ascii="Palatino Linotype" w:hAnsi="Palatino Linotype"/>
          <w:color w:val="000000" w:themeColor="text1"/>
          <w:sz w:val="22"/>
          <w:szCs w:val="22"/>
        </w:rPr>
        <w:br w:type="page"/>
      </w:r>
    </w:p>
    <w:p w14:paraId="4B7D8FF6" w14:textId="77777777" w:rsidR="00E77B09" w:rsidRPr="00E77B09" w:rsidRDefault="00E77B09" w:rsidP="00E77B09">
      <w:pPr>
        <w:pStyle w:val="BodyText"/>
        <w:rPr>
          <w:rFonts w:ascii="Palatino Linotype" w:hAnsi="Palatino Linotype"/>
          <w:b/>
          <w:bCs/>
          <w:color w:val="000000" w:themeColor="text1"/>
          <w:sz w:val="22"/>
          <w:szCs w:val="22"/>
        </w:rPr>
      </w:pPr>
      <w:r w:rsidRPr="00E77B09">
        <w:rPr>
          <w:rFonts w:ascii="Palatino Linotype" w:hAnsi="Palatino Linotype"/>
          <w:b/>
          <w:bCs/>
          <w:color w:val="000000" w:themeColor="text1"/>
          <w:sz w:val="22"/>
          <w:szCs w:val="22"/>
        </w:rPr>
        <w:lastRenderedPageBreak/>
        <w:t>Statement of Compliance with Employment Policy</w:t>
      </w:r>
    </w:p>
    <w:p w14:paraId="2B08BB97" w14:textId="1B511A76" w:rsidR="00E77B09" w:rsidRPr="00E77B09" w:rsidRDefault="00E77B09" w:rsidP="00E77B09">
      <w:pPr>
        <w:pStyle w:val="BodyText"/>
        <w:rPr>
          <w:rFonts w:ascii="Palatino Linotype" w:hAnsi="Palatino Linotype"/>
          <w:color w:val="000000" w:themeColor="text1"/>
          <w:sz w:val="22"/>
          <w:szCs w:val="22"/>
        </w:rPr>
      </w:pPr>
      <w:r w:rsidRPr="00E77B09">
        <w:rPr>
          <w:rFonts w:ascii="Palatino Linotype" w:hAnsi="Palatino Linotype"/>
          <w:color w:val="000000" w:themeColor="text1"/>
          <w:sz w:val="22"/>
          <w:szCs w:val="22"/>
        </w:rPr>
        <w:t>For the year ended 31 December 202</w:t>
      </w:r>
      <w:r>
        <w:rPr>
          <w:rFonts w:ascii="Palatino Linotype" w:hAnsi="Palatino Linotype"/>
          <w:color w:val="000000" w:themeColor="text1"/>
          <w:sz w:val="22"/>
          <w:szCs w:val="22"/>
        </w:rPr>
        <w:t>4</w:t>
      </w:r>
    </w:p>
    <w:p w14:paraId="091166ED" w14:textId="77777777" w:rsidR="00E77B09" w:rsidRPr="00E77B09" w:rsidRDefault="00E77B09" w:rsidP="00E77B09">
      <w:pPr>
        <w:pStyle w:val="BodyText"/>
        <w:rPr>
          <w:rFonts w:ascii="Palatino Linotype" w:hAnsi="Palatino Linotype"/>
          <w:color w:val="000000" w:themeColor="text1"/>
          <w:sz w:val="22"/>
          <w:szCs w:val="22"/>
        </w:rPr>
      </w:pPr>
    </w:p>
    <w:p w14:paraId="7BA6481E" w14:textId="345A99EE" w:rsidR="00E77B09" w:rsidRPr="00E77B09" w:rsidRDefault="00E77B09" w:rsidP="00E77B09">
      <w:pPr>
        <w:pStyle w:val="BodyText"/>
        <w:rPr>
          <w:rFonts w:ascii="Palatino Linotype" w:hAnsi="Palatino Linotype"/>
          <w:color w:val="000000" w:themeColor="text1"/>
          <w:sz w:val="22"/>
          <w:szCs w:val="22"/>
        </w:rPr>
      </w:pPr>
      <w:r w:rsidRPr="00E77B09">
        <w:rPr>
          <w:rFonts w:ascii="Palatino Linotype" w:hAnsi="Palatino Linotype"/>
          <w:color w:val="000000" w:themeColor="text1"/>
          <w:sz w:val="22"/>
          <w:szCs w:val="22"/>
        </w:rPr>
        <w:t>For the year ended 31st December 202</w:t>
      </w:r>
      <w:r>
        <w:rPr>
          <w:rFonts w:ascii="Palatino Linotype" w:hAnsi="Palatino Linotype"/>
          <w:color w:val="000000" w:themeColor="text1"/>
          <w:sz w:val="22"/>
          <w:szCs w:val="22"/>
        </w:rPr>
        <w:t>4</w:t>
      </w:r>
      <w:r w:rsidRPr="00E77B09">
        <w:rPr>
          <w:rFonts w:ascii="Palatino Linotype" w:hAnsi="Palatino Linotype"/>
          <w:color w:val="000000" w:themeColor="text1"/>
          <w:sz w:val="22"/>
          <w:szCs w:val="22"/>
        </w:rPr>
        <w:t xml:space="preserve"> the Board:</w:t>
      </w:r>
    </w:p>
    <w:p w14:paraId="3529A5AE" w14:textId="77777777" w:rsidR="00E77B09" w:rsidRPr="00E77B09" w:rsidRDefault="00E77B09" w:rsidP="00E77B09">
      <w:pPr>
        <w:pStyle w:val="BodyText"/>
        <w:rPr>
          <w:rFonts w:ascii="Palatino Linotype" w:hAnsi="Palatino Linotype"/>
          <w:color w:val="000000" w:themeColor="text1"/>
          <w:sz w:val="22"/>
          <w:szCs w:val="22"/>
        </w:rPr>
      </w:pPr>
    </w:p>
    <w:p w14:paraId="19C5C494" w14:textId="529005DA" w:rsidR="00E77B09" w:rsidRPr="00E77B09" w:rsidRDefault="00E77B09" w:rsidP="00E77B09">
      <w:pPr>
        <w:pStyle w:val="BodyText"/>
        <w:rPr>
          <w:rFonts w:ascii="Palatino Linotype" w:hAnsi="Palatino Linotype"/>
          <w:color w:val="000000" w:themeColor="text1"/>
          <w:sz w:val="22"/>
          <w:szCs w:val="22"/>
        </w:rPr>
      </w:pPr>
      <w:r w:rsidRPr="00E77B09">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m</w:t>
      </w:r>
      <w:r w:rsidRPr="00E77B09">
        <w:rPr>
          <w:rFonts w:ascii="Palatino Linotype" w:hAnsi="Palatino Linotype"/>
          <w:color w:val="000000" w:themeColor="text1"/>
          <w:sz w:val="22"/>
          <w:szCs w:val="22"/>
        </w:rPr>
        <w:t>eets all Equal Employment Opportunities requirements</w:t>
      </w:r>
    </w:p>
    <w:p w14:paraId="1E4DDB42" w14:textId="786B10A1" w:rsidR="00E77B09" w:rsidRPr="00E77B09" w:rsidRDefault="00E77B09" w:rsidP="00E77B09">
      <w:pPr>
        <w:pStyle w:val="BodyText"/>
        <w:rPr>
          <w:rFonts w:ascii="Palatino Linotype" w:hAnsi="Palatino Linotype"/>
          <w:color w:val="000000" w:themeColor="text1"/>
          <w:sz w:val="22"/>
          <w:szCs w:val="22"/>
        </w:rPr>
      </w:pPr>
      <w:r w:rsidRPr="00E77B09">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h</w:t>
      </w:r>
      <w:r w:rsidRPr="00E77B09">
        <w:rPr>
          <w:rFonts w:ascii="Palatino Linotype" w:hAnsi="Palatino Linotype"/>
          <w:color w:val="000000" w:themeColor="text1"/>
          <w:sz w:val="22"/>
          <w:szCs w:val="22"/>
        </w:rPr>
        <w:t>as developed and implemented personnel policies, within policy and procedural frameworks to</w:t>
      </w:r>
      <w:r>
        <w:rPr>
          <w:rFonts w:ascii="Palatino Linotype" w:hAnsi="Palatino Linotype"/>
          <w:color w:val="000000" w:themeColor="text1"/>
          <w:sz w:val="22"/>
          <w:szCs w:val="22"/>
        </w:rPr>
        <w:t xml:space="preserve"> </w:t>
      </w:r>
      <w:r w:rsidRPr="00E77B09">
        <w:rPr>
          <w:rFonts w:ascii="Palatino Linotype" w:hAnsi="Palatino Linotype"/>
          <w:color w:val="000000" w:themeColor="text1"/>
          <w:sz w:val="22"/>
          <w:szCs w:val="22"/>
        </w:rPr>
        <w:t>ensure the fair and proper treatment of employees in all aspects of their employment</w:t>
      </w:r>
    </w:p>
    <w:p w14:paraId="79B7C8D9" w14:textId="5AD27740" w:rsidR="00E77B09" w:rsidRPr="00E77B09" w:rsidRDefault="00E77B09" w:rsidP="00E77B09">
      <w:pPr>
        <w:pStyle w:val="BodyText"/>
        <w:rPr>
          <w:rFonts w:ascii="Palatino Linotype" w:hAnsi="Palatino Linotype"/>
          <w:color w:val="000000" w:themeColor="text1"/>
          <w:sz w:val="22"/>
          <w:szCs w:val="22"/>
        </w:rPr>
      </w:pPr>
      <w:r w:rsidRPr="00E77B09">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h</w:t>
      </w:r>
      <w:r w:rsidRPr="00E77B09">
        <w:rPr>
          <w:rFonts w:ascii="Palatino Linotype" w:hAnsi="Palatino Linotype"/>
          <w:color w:val="000000" w:themeColor="text1"/>
          <w:sz w:val="22"/>
          <w:szCs w:val="22"/>
        </w:rPr>
        <w:t>as reviewed its compliance against both its personnel policy and procedures and can report that it</w:t>
      </w:r>
      <w:r>
        <w:rPr>
          <w:rFonts w:ascii="Palatino Linotype" w:hAnsi="Palatino Linotype"/>
          <w:color w:val="000000" w:themeColor="text1"/>
          <w:sz w:val="22"/>
          <w:szCs w:val="22"/>
        </w:rPr>
        <w:t xml:space="preserve"> </w:t>
      </w:r>
      <w:r w:rsidRPr="00E77B09">
        <w:rPr>
          <w:rFonts w:ascii="Palatino Linotype" w:hAnsi="Palatino Linotype"/>
          <w:color w:val="000000" w:themeColor="text1"/>
          <w:sz w:val="22"/>
          <w:szCs w:val="22"/>
        </w:rPr>
        <w:t>meets all requirements and identified best practice</w:t>
      </w:r>
    </w:p>
    <w:p w14:paraId="35C21300" w14:textId="3BD326C6" w:rsidR="00E77B09" w:rsidRPr="00E77B09" w:rsidRDefault="00E77B09" w:rsidP="00E77B09">
      <w:pPr>
        <w:pStyle w:val="BodyText"/>
        <w:rPr>
          <w:rFonts w:ascii="Palatino Linotype" w:hAnsi="Palatino Linotype"/>
          <w:color w:val="000000" w:themeColor="text1"/>
          <w:sz w:val="22"/>
          <w:szCs w:val="22"/>
        </w:rPr>
      </w:pPr>
      <w:r w:rsidRPr="00E77B09">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i</w:t>
      </w:r>
      <w:r w:rsidRPr="00E77B09">
        <w:rPr>
          <w:rFonts w:ascii="Palatino Linotype" w:hAnsi="Palatino Linotype"/>
          <w:color w:val="000000" w:themeColor="text1"/>
          <w:sz w:val="22"/>
          <w:szCs w:val="22"/>
        </w:rPr>
        <w:t>s a good employer and complies with the conditions contained in the employment contracts of all</w:t>
      </w:r>
      <w:r>
        <w:rPr>
          <w:rFonts w:ascii="Palatino Linotype" w:hAnsi="Palatino Linotype"/>
          <w:color w:val="000000" w:themeColor="text1"/>
          <w:sz w:val="22"/>
          <w:szCs w:val="22"/>
        </w:rPr>
        <w:t xml:space="preserve"> </w:t>
      </w:r>
      <w:r w:rsidRPr="00E77B09">
        <w:rPr>
          <w:rFonts w:ascii="Palatino Linotype" w:hAnsi="Palatino Linotype"/>
          <w:color w:val="000000" w:themeColor="text1"/>
          <w:sz w:val="22"/>
          <w:szCs w:val="22"/>
        </w:rPr>
        <w:t>staff employed by the Board</w:t>
      </w:r>
    </w:p>
    <w:p w14:paraId="4FF8A260" w14:textId="1024475D" w:rsidR="00372CB5" w:rsidRPr="003C1670" w:rsidRDefault="00E77B09" w:rsidP="00E77B09">
      <w:pPr>
        <w:pStyle w:val="BodyText"/>
        <w:rPr>
          <w:rFonts w:ascii="Palatino Linotype" w:hAnsi="Palatino Linotype"/>
          <w:color w:val="000000" w:themeColor="text1"/>
          <w:sz w:val="22"/>
          <w:szCs w:val="22"/>
        </w:rPr>
      </w:pPr>
      <w:r w:rsidRPr="00E77B09">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e</w:t>
      </w:r>
      <w:r w:rsidRPr="00E77B09">
        <w:rPr>
          <w:rFonts w:ascii="Palatino Linotype" w:hAnsi="Palatino Linotype"/>
          <w:color w:val="000000" w:themeColor="text1"/>
          <w:sz w:val="22"/>
          <w:szCs w:val="22"/>
        </w:rPr>
        <w:t>nsures all employees and applicants for employment are treated according to their skills,</w:t>
      </w:r>
      <w:r>
        <w:rPr>
          <w:rFonts w:ascii="Palatino Linotype" w:hAnsi="Palatino Linotype"/>
          <w:color w:val="000000" w:themeColor="text1"/>
          <w:sz w:val="22"/>
          <w:szCs w:val="22"/>
        </w:rPr>
        <w:t xml:space="preserve"> q</w:t>
      </w:r>
      <w:r w:rsidRPr="00E77B09">
        <w:rPr>
          <w:rFonts w:ascii="Palatino Linotype" w:hAnsi="Palatino Linotype"/>
          <w:color w:val="000000" w:themeColor="text1"/>
          <w:sz w:val="22"/>
          <w:szCs w:val="22"/>
        </w:rPr>
        <w:t>ualifications and abilities, without bias or discrimination</w:t>
      </w:r>
    </w:p>
    <w:p w14:paraId="3795F731" w14:textId="77777777" w:rsidR="00283A51" w:rsidRPr="003C1670" w:rsidRDefault="00283A51" w:rsidP="00AD7217">
      <w:pPr>
        <w:jc w:val="both"/>
        <w:rPr>
          <w:rFonts w:ascii="Palatino Linotype" w:hAnsi="Palatino Linotype"/>
          <w:color w:val="000000" w:themeColor="text1"/>
          <w:sz w:val="22"/>
          <w:szCs w:val="22"/>
          <w:u w:val="single"/>
        </w:rPr>
      </w:pPr>
    </w:p>
    <w:sectPr w:rsidR="00283A51" w:rsidRPr="003C1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3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64BE"/>
    <w:multiLevelType w:val="multilevel"/>
    <w:tmpl w:val="4E966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87A14"/>
    <w:multiLevelType w:val="multilevel"/>
    <w:tmpl w:val="5F522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D475D"/>
    <w:multiLevelType w:val="hybridMultilevel"/>
    <w:tmpl w:val="2D6C0526"/>
    <w:lvl w:ilvl="0" w:tplc="1F207844">
      <w:start w:val="160"/>
      <w:numFmt w:val="bullet"/>
      <w:lvlText w:val="-"/>
      <w:lvlJc w:val="left"/>
      <w:pPr>
        <w:ind w:left="720" w:hanging="360"/>
      </w:pPr>
      <w:rPr>
        <w:rFonts w:ascii="Palatino Linotype" w:eastAsiaTheme="minorHAnsi" w:hAnsi="Palatino Linotype"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45AB7"/>
    <w:multiLevelType w:val="hybridMultilevel"/>
    <w:tmpl w:val="34726880"/>
    <w:lvl w:ilvl="0" w:tplc="8892EB94">
      <w:start w:val="1"/>
      <w:numFmt w:val="bullet"/>
      <w:lvlText w:val=""/>
      <w:lvlJc w:val="left"/>
      <w:pPr>
        <w:ind w:left="720" w:hanging="360"/>
      </w:pPr>
      <w:rPr>
        <w:rFonts w:ascii="Symbol" w:eastAsia="Palatino Linotype" w:hAnsi="Symbol" w:cs="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23719"/>
    <w:multiLevelType w:val="multilevel"/>
    <w:tmpl w:val="D49C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43DE0"/>
    <w:multiLevelType w:val="hybridMultilevel"/>
    <w:tmpl w:val="532AE0F4"/>
    <w:lvl w:ilvl="0" w:tplc="588C5542">
      <w:start w:val="18"/>
      <w:numFmt w:val="bullet"/>
      <w:lvlText w:val=""/>
      <w:lvlJc w:val="left"/>
      <w:pPr>
        <w:ind w:left="720" w:hanging="360"/>
      </w:pPr>
      <w:rPr>
        <w:rFonts w:ascii="Symbol" w:eastAsia="Palatino Linotype" w:hAnsi="Symbol" w:cs="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64CDC"/>
    <w:multiLevelType w:val="multilevel"/>
    <w:tmpl w:val="92F67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365C9"/>
    <w:multiLevelType w:val="multilevel"/>
    <w:tmpl w:val="1CF6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4328B"/>
    <w:multiLevelType w:val="multilevel"/>
    <w:tmpl w:val="8742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1456A"/>
    <w:multiLevelType w:val="hybridMultilevel"/>
    <w:tmpl w:val="13807050"/>
    <w:lvl w:ilvl="0" w:tplc="F782F0EC">
      <w:start w:val="19"/>
      <w:numFmt w:val="bullet"/>
      <w:lvlText w:val="-"/>
      <w:lvlJc w:val="left"/>
      <w:pPr>
        <w:ind w:left="720" w:hanging="36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84F24"/>
    <w:multiLevelType w:val="multilevel"/>
    <w:tmpl w:val="9B5E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52735E"/>
    <w:multiLevelType w:val="multilevel"/>
    <w:tmpl w:val="7DA6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D3FC3"/>
    <w:multiLevelType w:val="multilevel"/>
    <w:tmpl w:val="DDE66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C4FE1"/>
    <w:multiLevelType w:val="multilevel"/>
    <w:tmpl w:val="E36663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54B403F"/>
    <w:multiLevelType w:val="multilevel"/>
    <w:tmpl w:val="C6903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D3CAD"/>
    <w:multiLevelType w:val="multilevel"/>
    <w:tmpl w:val="F492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A16C8"/>
    <w:multiLevelType w:val="multilevel"/>
    <w:tmpl w:val="5A562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B1505"/>
    <w:multiLevelType w:val="multilevel"/>
    <w:tmpl w:val="4E06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386232">
    <w:abstractNumId w:val="13"/>
  </w:num>
  <w:num w:numId="2" w16cid:durableId="23026375">
    <w:abstractNumId w:val="3"/>
  </w:num>
  <w:num w:numId="3" w16cid:durableId="1752965819">
    <w:abstractNumId w:val="15"/>
  </w:num>
  <w:num w:numId="4" w16cid:durableId="2368160">
    <w:abstractNumId w:val="7"/>
  </w:num>
  <w:num w:numId="5" w16cid:durableId="1334064613">
    <w:abstractNumId w:val="4"/>
  </w:num>
  <w:num w:numId="6" w16cid:durableId="1328559943">
    <w:abstractNumId w:val="11"/>
  </w:num>
  <w:num w:numId="7" w16cid:durableId="754009026">
    <w:abstractNumId w:val="10"/>
  </w:num>
  <w:num w:numId="8" w16cid:durableId="1114129533">
    <w:abstractNumId w:val="8"/>
  </w:num>
  <w:num w:numId="9" w16cid:durableId="402533164">
    <w:abstractNumId w:val="0"/>
  </w:num>
  <w:num w:numId="10" w16cid:durableId="1033656959">
    <w:abstractNumId w:val="14"/>
  </w:num>
  <w:num w:numId="11" w16cid:durableId="1060708170">
    <w:abstractNumId w:val="1"/>
  </w:num>
  <w:num w:numId="12" w16cid:durableId="1672442893">
    <w:abstractNumId w:val="6"/>
  </w:num>
  <w:num w:numId="13" w16cid:durableId="2033652532">
    <w:abstractNumId w:val="16"/>
  </w:num>
  <w:num w:numId="14" w16cid:durableId="165751448">
    <w:abstractNumId w:val="12"/>
  </w:num>
  <w:num w:numId="15" w16cid:durableId="1707873061">
    <w:abstractNumId w:val="5"/>
  </w:num>
  <w:num w:numId="16" w16cid:durableId="114376677">
    <w:abstractNumId w:val="9"/>
  </w:num>
  <w:num w:numId="17" w16cid:durableId="141702138">
    <w:abstractNumId w:val="17"/>
  </w:num>
  <w:num w:numId="18" w16cid:durableId="761417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17"/>
    <w:rsid w:val="00137206"/>
    <w:rsid w:val="00283A51"/>
    <w:rsid w:val="00371EB3"/>
    <w:rsid w:val="00372CB5"/>
    <w:rsid w:val="003C1670"/>
    <w:rsid w:val="00455675"/>
    <w:rsid w:val="004D1A53"/>
    <w:rsid w:val="00585B17"/>
    <w:rsid w:val="00725E06"/>
    <w:rsid w:val="0082611B"/>
    <w:rsid w:val="00894962"/>
    <w:rsid w:val="009F35F3"/>
    <w:rsid w:val="00A434EE"/>
    <w:rsid w:val="00A46448"/>
    <w:rsid w:val="00AD7217"/>
    <w:rsid w:val="00BC3DA4"/>
    <w:rsid w:val="00E40F8E"/>
    <w:rsid w:val="00E77B09"/>
    <w:rsid w:val="00F61497"/>
    <w:rsid w:val="00F871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4302"/>
  <w15:chartTrackingRefBased/>
  <w15:docId w15:val="{9F50FFCA-FCDE-BA4E-8D37-6A17A6F8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MoE: Heading 2"/>
    <w:basedOn w:val="Normal"/>
    <w:next w:val="Normal"/>
    <w:link w:val="Heading2Char"/>
    <w:unhideWhenUsed/>
    <w:qFormat/>
    <w:rsid w:val="00AD7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2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2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2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2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21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MoE: Heading 2 Char"/>
    <w:basedOn w:val="DefaultParagraphFont"/>
    <w:link w:val="Heading2"/>
    <w:rsid w:val="00AD7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217"/>
    <w:rPr>
      <w:rFonts w:eastAsiaTheme="majorEastAsia" w:cstheme="majorBidi"/>
      <w:color w:val="272727" w:themeColor="text1" w:themeTint="D8"/>
    </w:rPr>
  </w:style>
  <w:style w:type="paragraph" w:styleId="Title">
    <w:name w:val="Title"/>
    <w:basedOn w:val="Normal"/>
    <w:next w:val="Normal"/>
    <w:link w:val="TitleChar"/>
    <w:uiPriority w:val="10"/>
    <w:qFormat/>
    <w:rsid w:val="00AD72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2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2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7217"/>
    <w:rPr>
      <w:i/>
      <w:iCs/>
      <w:color w:val="404040" w:themeColor="text1" w:themeTint="BF"/>
    </w:rPr>
  </w:style>
  <w:style w:type="paragraph" w:styleId="ListParagraph">
    <w:name w:val="List Paragraph"/>
    <w:aliases w:val="Bullet list,L1 Bullet,Colorful List - Accent 11,Bullets,NAST Quote,List Paragraph1,Bullet Normal,Normal text,Level 3,List Paragraph numbered,List Bullet indent,Rec para,Bullet List,FooterText,numbered,Paragraphe de liste1,列出段落,列出段落1"/>
    <w:basedOn w:val="Normal"/>
    <w:link w:val="ListParagraphChar"/>
    <w:uiPriority w:val="34"/>
    <w:qFormat/>
    <w:rsid w:val="00AD7217"/>
    <w:pPr>
      <w:ind w:left="720"/>
      <w:contextualSpacing/>
    </w:pPr>
  </w:style>
  <w:style w:type="character" w:styleId="IntenseEmphasis">
    <w:name w:val="Intense Emphasis"/>
    <w:basedOn w:val="DefaultParagraphFont"/>
    <w:uiPriority w:val="21"/>
    <w:qFormat/>
    <w:rsid w:val="00AD7217"/>
    <w:rPr>
      <w:i/>
      <w:iCs/>
      <w:color w:val="0F4761" w:themeColor="accent1" w:themeShade="BF"/>
    </w:rPr>
  </w:style>
  <w:style w:type="paragraph" w:styleId="IntenseQuote">
    <w:name w:val="Intense Quote"/>
    <w:basedOn w:val="Normal"/>
    <w:next w:val="Normal"/>
    <w:link w:val="IntenseQuoteChar"/>
    <w:uiPriority w:val="30"/>
    <w:qFormat/>
    <w:rsid w:val="00AD7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217"/>
    <w:rPr>
      <w:i/>
      <w:iCs/>
      <w:color w:val="0F4761" w:themeColor="accent1" w:themeShade="BF"/>
    </w:rPr>
  </w:style>
  <w:style w:type="character" w:styleId="IntenseReference">
    <w:name w:val="Intense Reference"/>
    <w:basedOn w:val="DefaultParagraphFont"/>
    <w:uiPriority w:val="32"/>
    <w:qFormat/>
    <w:rsid w:val="00AD7217"/>
    <w:rPr>
      <w:b/>
      <w:bCs/>
      <w:smallCaps/>
      <w:color w:val="0F4761" w:themeColor="accent1" w:themeShade="BF"/>
      <w:spacing w:val="5"/>
    </w:rPr>
  </w:style>
  <w:style w:type="paragraph" w:styleId="NormalWeb">
    <w:name w:val="Normal (Web)"/>
    <w:basedOn w:val="Normal"/>
    <w:uiPriority w:val="99"/>
    <w:semiHidden/>
    <w:unhideWhenUsed/>
    <w:rsid w:val="00AD721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odyText">
    <w:name w:val="Body Text"/>
    <w:aliases w:val="MoE: Body Text"/>
    <w:basedOn w:val="Normal"/>
    <w:link w:val="BodyTextChar"/>
    <w:qFormat/>
    <w:rsid w:val="00283A51"/>
    <w:pPr>
      <w:spacing w:after="240" w:line="240" w:lineRule="atLeast"/>
    </w:pPr>
    <w:rPr>
      <w:rFonts w:ascii="Arial" w:hAnsi="Arial"/>
      <w:kern w:val="0"/>
      <w:sz w:val="20"/>
      <w:szCs w:val="20"/>
      <w14:ligatures w14:val="none"/>
    </w:rPr>
  </w:style>
  <w:style w:type="character" w:customStyle="1" w:styleId="BodyTextChar">
    <w:name w:val="Body Text Char"/>
    <w:aliases w:val="MoE: Body Text Char"/>
    <w:basedOn w:val="DefaultParagraphFont"/>
    <w:link w:val="BodyText"/>
    <w:rsid w:val="00283A51"/>
    <w:rPr>
      <w:rFonts w:ascii="Arial" w:hAnsi="Arial"/>
      <w:kern w:val="0"/>
      <w:sz w:val="20"/>
      <w:szCs w:val="20"/>
      <w14:ligatures w14:val="none"/>
    </w:rPr>
  </w:style>
  <w:style w:type="paragraph" w:customStyle="1" w:styleId="ContentsHeading">
    <w:name w:val="Contents_Heading"/>
    <w:basedOn w:val="Normal"/>
    <w:rsid w:val="00283A51"/>
    <w:pPr>
      <w:spacing w:after="840"/>
    </w:pPr>
    <w:rPr>
      <w:rFonts w:ascii="Arial" w:hAnsi="Arial" w:cs="Times New Roman"/>
      <w:b/>
      <w:color w:val="2A6EBB"/>
      <w:kern w:val="0"/>
      <w:sz w:val="44"/>
      <w:szCs w:val="44"/>
      <w14:ligatures w14:val="none"/>
    </w:rPr>
  </w:style>
  <w:style w:type="table" w:styleId="TableGrid">
    <w:name w:val="Table Grid"/>
    <w:basedOn w:val="TableNormal"/>
    <w:uiPriority w:val="59"/>
    <w:rsid w:val="00283A51"/>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ullet list Char,L1 Bullet Char,Colorful List - Accent 11 Char,Bullets Char,NAST Quote Char,List Paragraph1 Char,Bullet Normal Char,Normal text Char,Level 3 Char,List Paragraph numbered Char,List Bullet indent Char,Rec para Char"/>
    <w:basedOn w:val="DefaultParagraphFont"/>
    <w:link w:val="ListParagraph"/>
    <w:uiPriority w:val="34"/>
    <w:qFormat/>
    <w:rsid w:val="00283A51"/>
  </w:style>
  <w:style w:type="character" w:styleId="Strong">
    <w:name w:val="Strong"/>
    <w:basedOn w:val="DefaultParagraphFont"/>
    <w:uiPriority w:val="22"/>
    <w:qFormat/>
    <w:rsid w:val="00283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Mark Johnson</cp:lastModifiedBy>
  <cp:revision>3</cp:revision>
  <dcterms:created xsi:type="dcterms:W3CDTF">2025-03-25T15:40:00Z</dcterms:created>
  <dcterms:modified xsi:type="dcterms:W3CDTF">2025-04-07T02:24:00Z</dcterms:modified>
</cp:coreProperties>
</file>